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C2E88" w14:textId="77777777" w:rsidR="003E7D71" w:rsidRPr="00E83202" w:rsidRDefault="003E7D71" w:rsidP="003E7D71">
      <w:pPr>
        <w:jc w:val="center"/>
        <w:rPr>
          <w:sz w:val="22"/>
          <w:szCs w:val="22"/>
        </w:rPr>
      </w:pPr>
      <w:r w:rsidRPr="00E83202">
        <w:rPr>
          <w:sz w:val="22"/>
          <w:szCs w:val="22"/>
        </w:rPr>
        <w:t>Republic of North Macedonia</w:t>
      </w:r>
    </w:p>
    <w:p w14:paraId="0E31C903" w14:textId="36018B4E" w:rsidR="003E7D71" w:rsidRPr="00E83202" w:rsidRDefault="003E7D71" w:rsidP="003E7D71">
      <w:pPr>
        <w:jc w:val="center"/>
        <w:rPr>
          <w:rFonts w:ascii="Times New Roman Bold" w:hAnsi="Times New Roman Bold"/>
          <w:smallCaps/>
          <w:sz w:val="22"/>
          <w:szCs w:val="22"/>
        </w:rPr>
      </w:pPr>
      <w:r w:rsidRPr="00E83202">
        <w:rPr>
          <w:sz w:val="22"/>
          <w:szCs w:val="22"/>
        </w:rPr>
        <w:t>Ministry of Transport</w:t>
      </w:r>
    </w:p>
    <w:p w14:paraId="26F93503" w14:textId="77777777" w:rsidR="003E7D71" w:rsidRPr="00E83202" w:rsidRDefault="003E7D71" w:rsidP="003E7D71">
      <w:pPr>
        <w:pStyle w:val="Heading2"/>
        <w:rPr>
          <w:rFonts w:ascii="Times New Roman" w:hAnsi="Times New Roman"/>
          <w:b w:val="0"/>
          <w:sz w:val="22"/>
          <w:szCs w:val="22"/>
        </w:rPr>
      </w:pPr>
      <w:r w:rsidRPr="00E83202">
        <w:rPr>
          <w:rFonts w:ascii="Times New Roman" w:hAnsi="Times New Roman"/>
          <w:b w:val="0"/>
          <w:sz w:val="22"/>
          <w:szCs w:val="22"/>
        </w:rPr>
        <w:t>Western Balkans Trade and Transport Facilitation Project</w:t>
      </w:r>
    </w:p>
    <w:p w14:paraId="4173720E" w14:textId="77777777" w:rsidR="003E7D71" w:rsidRPr="00E83202" w:rsidRDefault="003E7D71" w:rsidP="003E7D71">
      <w:pPr>
        <w:rPr>
          <w:lang w:eastAsia="en-US"/>
        </w:rPr>
      </w:pPr>
    </w:p>
    <w:p w14:paraId="04EB653F" w14:textId="2F0AEB49" w:rsidR="003E7D71" w:rsidRPr="00E83202" w:rsidRDefault="003E7D71" w:rsidP="003E7D71">
      <w:pPr>
        <w:pStyle w:val="Heading2"/>
        <w:rPr>
          <w:rFonts w:ascii="Times New Roman" w:hAnsi="Times New Roman"/>
          <w:sz w:val="28"/>
          <w:szCs w:val="28"/>
        </w:rPr>
      </w:pPr>
      <w:r w:rsidRPr="00E83202">
        <w:rPr>
          <w:rFonts w:ascii="Times New Roman" w:hAnsi="Times New Roman"/>
          <w:sz w:val="28"/>
          <w:szCs w:val="28"/>
        </w:rPr>
        <w:t xml:space="preserve">CLARIFICATION NO. </w:t>
      </w:r>
      <w:r w:rsidR="00886BED">
        <w:rPr>
          <w:rFonts w:ascii="Times New Roman" w:hAnsi="Times New Roman"/>
          <w:sz w:val="28"/>
          <w:szCs w:val="28"/>
        </w:rPr>
        <w:t>5</w:t>
      </w:r>
      <w:r w:rsidRPr="00E83202">
        <w:rPr>
          <w:rFonts w:ascii="Times New Roman" w:hAnsi="Times New Roman"/>
          <w:sz w:val="28"/>
          <w:szCs w:val="28"/>
        </w:rPr>
        <w:t xml:space="preserve"> </w:t>
      </w:r>
    </w:p>
    <w:p w14:paraId="5597D36A" w14:textId="77777777" w:rsidR="003E7D71" w:rsidRPr="00E83202" w:rsidRDefault="003E7D71" w:rsidP="003E7D71">
      <w:pPr>
        <w:pStyle w:val="Heading2"/>
        <w:rPr>
          <w:rFonts w:ascii="Times New Roman" w:hAnsi="Times New Roman"/>
          <w:sz w:val="22"/>
          <w:szCs w:val="22"/>
        </w:rPr>
      </w:pPr>
      <w:r w:rsidRPr="00E83202">
        <w:rPr>
          <w:rFonts w:ascii="Times New Roman" w:hAnsi="Times New Roman"/>
          <w:sz w:val="22"/>
          <w:szCs w:val="22"/>
        </w:rPr>
        <w:t>To the Request for Bids for the procurement of</w:t>
      </w:r>
    </w:p>
    <w:p w14:paraId="70CCFABC" w14:textId="789F43FF" w:rsidR="003E7D71" w:rsidRPr="00E83202" w:rsidRDefault="005C7DC5" w:rsidP="003E7D71">
      <w:pPr>
        <w:pStyle w:val="Heading2"/>
        <w:rPr>
          <w:rFonts w:ascii="Times New Roman" w:hAnsi="Times New Roman"/>
          <w:sz w:val="22"/>
          <w:szCs w:val="22"/>
        </w:rPr>
      </w:pPr>
      <w:r w:rsidRPr="005C7DC5">
        <w:rPr>
          <w:rFonts w:ascii="Times New Roman" w:hAnsi="Times New Roman"/>
          <w:sz w:val="22"/>
          <w:szCs w:val="22"/>
        </w:rPr>
        <w:t>Design, Supply and Installation of the New Single Window (NSW) System in North Macedonia</w:t>
      </w:r>
    </w:p>
    <w:p w14:paraId="02BBE926" w14:textId="77777777" w:rsidR="003E7D71" w:rsidRPr="005C7DC5" w:rsidRDefault="003E7D71" w:rsidP="003E7D71">
      <w:pPr>
        <w:pStyle w:val="Heading2"/>
        <w:rPr>
          <w:rFonts w:ascii="Times New Roman" w:hAnsi="Times New Roman"/>
          <w:sz w:val="16"/>
          <w:szCs w:val="16"/>
        </w:rPr>
      </w:pPr>
    </w:p>
    <w:p w14:paraId="7DEC0B2D" w14:textId="4779546E" w:rsidR="003E7D71" w:rsidRPr="00E83202" w:rsidRDefault="003E7D71" w:rsidP="003E7D71">
      <w:pPr>
        <w:pStyle w:val="Heading2"/>
        <w:rPr>
          <w:b w:val="0"/>
          <w:sz w:val="22"/>
          <w:szCs w:val="22"/>
        </w:rPr>
      </w:pPr>
      <w:r w:rsidRPr="00E83202">
        <w:rPr>
          <w:b w:val="0"/>
          <w:sz w:val="22"/>
          <w:szCs w:val="22"/>
        </w:rPr>
        <w:t xml:space="preserve">Ref. No.: </w:t>
      </w:r>
      <w:r w:rsidR="005C7DC5" w:rsidRPr="005C7DC5">
        <w:rPr>
          <w:b w:val="0"/>
          <w:sz w:val="22"/>
          <w:szCs w:val="22"/>
        </w:rPr>
        <w:t>WBTTFP-8929-MK-112C-RFB</w:t>
      </w:r>
    </w:p>
    <w:p w14:paraId="6375BC47" w14:textId="57D70AC2" w:rsidR="003E7D71" w:rsidRPr="00E83202" w:rsidRDefault="003E7D71" w:rsidP="003E7D71">
      <w:pPr>
        <w:spacing w:before="120"/>
        <w:jc w:val="center"/>
        <w:rPr>
          <w:b/>
          <w:sz w:val="22"/>
          <w:szCs w:val="22"/>
        </w:rPr>
      </w:pPr>
      <w:r w:rsidRPr="00E83202">
        <w:rPr>
          <w:sz w:val="22"/>
          <w:szCs w:val="22"/>
        </w:rPr>
        <w:t xml:space="preserve">Issued on date: </w:t>
      </w:r>
      <w:r w:rsidR="00CE2E75">
        <w:rPr>
          <w:sz w:val="22"/>
          <w:szCs w:val="22"/>
        </w:rPr>
        <w:t xml:space="preserve">August </w:t>
      </w:r>
      <w:r w:rsidR="00710DA1">
        <w:rPr>
          <w:sz w:val="22"/>
          <w:szCs w:val="22"/>
        </w:rPr>
        <w:t>08</w:t>
      </w:r>
      <w:r w:rsidRPr="002B076E">
        <w:rPr>
          <w:sz w:val="22"/>
          <w:szCs w:val="22"/>
        </w:rPr>
        <w:t>, 202</w:t>
      </w:r>
      <w:r w:rsidR="00D52307" w:rsidRPr="002B076E">
        <w:rPr>
          <w:sz w:val="22"/>
          <w:szCs w:val="22"/>
        </w:rPr>
        <w:t>4</w:t>
      </w:r>
    </w:p>
    <w:p w14:paraId="36C4D52C" w14:textId="77777777" w:rsidR="003E7D71" w:rsidRPr="00E83202" w:rsidRDefault="003E7D71" w:rsidP="003E7D71">
      <w:pPr>
        <w:rPr>
          <w:sz w:val="22"/>
          <w:szCs w:val="22"/>
          <w:lang w:eastAsia="en-US"/>
        </w:rPr>
      </w:pPr>
    </w:p>
    <w:p w14:paraId="3832C99C" w14:textId="77777777" w:rsidR="003E7D71" w:rsidRPr="00E83202" w:rsidRDefault="003E7D71" w:rsidP="003E7D71">
      <w:pPr>
        <w:jc w:val="center"/>
        <w:rPr>
          <w:sz w:val="22"/>
          <w:szCs w:val="22"/>
          <w:lang w:eastAsia="en-US"/>
        </w:rPr>
      </w:pPr>
      <w:r w:rsidRPr="00E83202">
        <w:rPr>
          <w:sz w:val="22"/>
          <w:szCs w:val="22"/>
          <w:lang w:eastAsia="en-US"/>
        </w:rPr>
        <w:t>To all prospective Suppliers and to all firms that have obtained the RFB documents</w:t>
      </w:r>
    </w:p>
    <w:p w14:paraId="0F6D2A3C" w14:textId="77777777" w:rsidR="003E7D71" w:rsidRPr="00E83202" w:rsidRDefault="003E7D71" w:rsidP="003E7D71">
      <w:pPr>
        <w:rPr>
          <w:sz w:val="22"/>
          <w:szCs w:val="22"/>
          <w:lang w:eastAsia="en-US"/>
        </w:rPr>
      </w:pPr>
    </w:p>
    <w:p w14:paraId="361EA8C8" w14:textId="77777777" w:rsidR="003E7D71" w:rsidRPr="00E83202" w:rsidRDefault="003E7D71" w:rsidP="003E7D71">
      <w:pPr>
        <w:jc w:val="both"/>
        <w:rPr>
          <w:sz w:val="22"/>
          <w:szCs w:val="22"/>
        </w:rPr>
      </w:pPr>
      <w:r w:rsidRPr="00E83202">
        <w:rPr>
          <w:sz w:val="22"/>
          <w:szCs w:val="22"/>
        </w:rPr>
        <w:t>Dear All,</w:t>
      </w:r>
    </w:p>
    <w:p w14:paraId="513DD793" w14:textId="77777777" w:rsidR="003E7D71" w:rsidRPr="00E83202" w:rsidRDefault="003E7D71" w:rsidP="003E7D71">
      <w:pPr>
        <w:jc w:val="both"/>
        <w:rPr>
          <w:sz w:val="22"/>
          <w:szCs w:val="22"/>
        </w:rPr>
      </w:pPr>
    </w:p>
    <w:p w14:paraId="4C83F0DA" w14:textId="77777777" w:rsidR="003E7D71" w:rsidRPr="00E83202" w:rsidRDefault="003E7D71" w:rsidP="003E7D71">
      <w:pPr>
        <w:jc w:val="both"/>
        <w:rPr>
          <w:sz w:val="22"/>
          <w:szCs w:val="22"/>
        </w:rPr>
      </w:pPr>
      <w:r w:rsidRPr="00E83202">
        <w:rPr>
          <w:sz w:val="22"/>
          <w:szCs w:val="22"/>
        </w:rPr>
        <w:t>With reference to the question raised by the prospective Bidders and pursuant to the issued RFB for the stated subject, please find enclosed the Clarification Table below with the questions and answers.</w:t>
      </w:r>
    </w:p>
    <w:p w14:paraId="6ED615CB" w14:textId="77777777" w:rsidR="001945FA" w:rsidRDefault="001945FA"/>
    <w:tbl>
      <w:tblPr>
        <w:tblStyle w:val="TableGrid"/>
        <w:tblW w:w="13608" w:type="dxa"/>
        <w:tblLayout w:type="fixed"/>
        <w:tblLook w:val="04A0" w:firstRow="1" w:lastRow="0" w:firstColumn="1" w:lastColumn="0" w:noHBand="0" w:noVBand="1"/>
      </w:tblPr>
      <w:tblGrid>
        <w:gridCol w:w="669"/>
        <w:gridCol w:w="4718"/>
        <w:gridCol w:w="1134"/>
        <w:gridCol w:w="567"/>
        <w:gridCol w:w="4944"/>
        <w:gridCol w:w="1576"/>
      </w:tblGrid>
      <w:tr w:rsidR="004443BD" w:rsidRPr="004E749B" w14:paraId="61484E6E" w14:textId="77777777" w:rsidTr="00DF48C6">
        <w:trPr>
          <w:trHeight w:val="510"/>
        </w:trPr>
        <w:tc>
          <w:tcPr>
            <w:tcW w:w="13608" w:type="dxa"/>
            <w:gridSpan w:val="6"/>
            <w:tcBorders>
              <w:top w:val="single" w:sz="4" w:space="0" w:color="auto"/>
              <w:left w:val="single" w:sz="4" w:space="0" w:color="auto"/>
              <w:bottom w:val="single" w:sz="4" w:space="0" w:color="auto"/>
              <w:right w:val="single" w:sz="4" w:space="0" w:color="auto"/>
            </w:tcBorders>
          </w:tcPr>
          <w:p w14:paraId="2674936C" w14:textId="62FD663B" w:rsidR="004443BD" w:rsidRPr="004E749B" w:rsidRDefault="004443BD" w:rsidP="00B35461">
            <w:pPr>
              <w:spacing w:before="120"/>
              <w:jc w:val="center"/>
              <w:rPr>
                <w:b/>
                <w:i/>
                <w:sz w:val="18"/>
                <w:szCs w:val="18"/>
              </w:rPr>
            </w:pPr>
            <w:r w:rsidRPr="004E749B">
              <w:rPr>
                <w:b/>
                <w:i/>
                <w:sz w:val="18"/>
                <w:szCs w:val="18"/>
              </w:rPr>
              <w:t>CLARIFICATION TABLE</w:t>
            </w:r>
          </w:p>
        </w:tc>
      </w:tr>
      <w:tr w:rsidR="006C6D03" w:rsidRPr="004E749B" w14:paraId="40588CC8" w14:textId="77777777" w:rsidTr="00DF48C6">
        <w:trPr>
          <w:trHeight w:val="791"/>
        </w:trPr>
        <w:tc>
          <w:tcPr>
            <w:tcW w:w="669" w:type="dxa"/>
            <w:tcBorders>
              <w:top w:val="single" w:sz="4" w:space="0" w:color="auto"/>
              <w:bottom w:val="single" w:sz="4" w:space="0" w:color="auto"/>
            </w:tcBorders>
          </w:tcPr>
          <w:p w14:paraId="055A3A3E" w14:textId="7C5084B3" w:rsidR="006C6D03" w:rsidRPr="004E749B" w:rsidRDefault="006C6D03" w:rsidP="006C6D03">
            <w:pPr>
              <w:rPr>
                <w:sz w:val="18"/>
                <w:szCs w:val="18"/>
              </w:rPr>
            </w:pPr>
            <w:r w:rsidRPr="004E749B">
              <w:rPr>
                <w:b/>
                <w:sz w:val="18"/>
                <w:szCs w:val="18"/>
              </w:rPr>
              <w:t>No. of Question</w:t>
            </w:r>
          </w:p>
        </w:tc>
        <w:tc>
          <w:tcPr>
            <w:tcW w:w="4718" w:type="dxa"/>
            <w:tcBorders>
              <w:top w:val="single" w:sz="4" w:space="0" w:color="auto"/>
              <w:bottom w:val="single" w:sz="4" w:space="0" w:color="auto"/>
            </w:tcBorders>
          </w:tcPr>
          <w:p w14:paraId="71790788" w14:textId="37FFB83F" w:rsidR="006C6D03" w:rsidRPr="004E749B" w:rsidRDefault="006C6D03" w:rsidP="006C6D03">
            <w:pPr>
              <w:jc w:val="both"/>
              <w:rPr>
                <w:b/>
                <w:sz w:val="18"/>
                <w:szCs w:val="18"/>
              </w:rPr>
            </w:pPr>
            <w:r w:rsidRPr="004E749B">
              <w:rPr>
                <w:b/>
                <w:sz w:val="18"/>
                <w:szCs w:val="18"/>
              </w:rPr>
              <w:t>Question</w:t>
            </w:r>
          </w:p>
        </w:tc>
        <w:tc>
          <w:tcPr>
            <w:tcW w:w="1134" w:type="dxa"/>
            <w:tcBorders>
              <w:top w:val="single" w:sz="4" w:space="0" w:color="auto"/>
              <w:bottom w:val="single" w:sz="4" w:space="0" w:color="auto"/>
            </w:tcBorders>
          </w:tcPr>
          <w:p w14:paraId="684C0E0B" w14:textId="77777777" w:rsidR="006C6D03" w:rsidRPr="004E749B" w:rsidRDefault="006C6D03" w:rsidP="006C6D03">
            <w:pPr>
              <w:rPr>
                <w:b/>
                <w:bCs/>
                <w:sz w:val="18"/>
                <w:szCs w:val="18"/>
              </w:rPr>
            </w:pPr>
            <w:r w:rsidRPr="004E749B">
              <w:rPr>
                <w:b/>
                <w:bCs/>
                <w:sz w:val="18"/>
                <w:szCs w:val="18"/>
              </w:rPr>
              <w:t>Ref. to the BD (RFB)</w:t>
            </w:r>
          </w:p>
          <w:p w14:paraId="4B22D049" w14:textId="77777777" w:rsidR="006C6D03" w:rsidRPr="004E749B" w:rsidRDefault="006C6D03" w:rsidP="006C6D03">
            <w:pPr>
              <w:rPr>
                <w:bCs/>
                <w:sz w:val="18"/>
                <w:szCs w:val="18"/>
              </w:rPr>
            </w:pPr>
          </w:p>
        </w:tc>
        <w:tc>
          <w:tcPr>
            <w:tcW w:w="567" w:type="dxa"/>
            <w:tcBorders>
              <w:top w:val="single" w:sz="4" w:space="0" w:color="auto"/>
              <w:bottom w:val="single" w:sz="4" w:space="0" w:color="auto"/>
            </w:tcBorders>
          </w:tcPr>
          <w:p w14:paraId="119D5F4F" w14:textId="48C3AEF0" w:rsidR="006C6D03" w:rsidRPr="004E749B" w:rsidRDefault="006C6D03" w:rsidP="006C6D03">
            <w:pPr>
              <w:rPr>
                <w:sz w:val="18"/>
                <w:szCs w:val="18"/>
              </w:rPr>
            </w:pPr>
            <w:r w:rsidRPr="004E749B">
              <w:rPr>
                <w:b/>
                <w:sz w:val="18"/>
                <w:szCs w:val="18"/>
              </w:rPr>
              <w:t>No. of Answer</w:t>
            </w:r>
          </w:p>
        </w:tc>
        <w:tc>
          <w:tcPr>
            <w:tcW w:w="4944" w:type="dxa"/>
            <w:tcBorders>
              <w:top w:val="single" w:sz="4" w:space="0" w:color="auto"/>
              <w:bottom w:val="single" w:sz="4" w:space="0" w:color="auto"/>
            </w:tcBorders>
          </w:tcPr>
          <w:p w14:paraId="5D5E048F" w14:textId="161AF918" w:rsidR="006C6D03" w:rsidRPr="004E749B" w:rsidRDefault="006C6D03" w:rsidP="006C6D03">
            <w:pPr>
              <w:jc w:val="both"/>
              <w:rPr>
                <w:b/>
                <w:sz w:val="18"/>
                <w:szCs w:val="18"/>
              </w:rPr>
            </w:pPr>
            <w:r w:rsidRPr="004E749B">
              <w:rPr>
                <w:b/>
                <w:sz w:val="18"/>
                <w:szCs w:val="18"/>
              </w:rPr>
              <w:t>Answer</w:t>
            </w:r>
          </w:p>
        </w:tc>
        <w:tc>
          <w:tcPr>
            <w:tcW w:w="1576" w:type="dxa"/>
            <w:tcBorders>
              <w:top w:val="single" w:sz="4" w:space="0" w:color="auto"/>
              <w:bottom w:val="single" w:sz="4" w:space="0" w:color="auto"/>
            </w:tcBorders>
          </w:tcPr>
          <w:p w14:paraId="23D2C145" w14:textId="77777777" w:rsidR="006C6D03" w:rsidRPr="004E749B" w:rsidRDefault="006C6D03" w:rsidP="006C6D03">
            <w:pPr>
              <w:rPr>
                <w:b/>
                <w:sz w:val="18"/>
                <w:szCs w:val="18"/>
              </w:rPr>
            </w:pPr>
            <w:r w:rsidRPr="004E749B">
              <w:rPr>
                <w:b/>
                <w:sz w:val="18"/>
                <w:szCs w:val="18"/>
              </w:rPr>
              <w:t>Category:</w:t>
            </w:r>
          </w:p>
          <w:p w14:paraId="7AE1B7E4" w14:textId="674D4CB4" w:rsidR="006C6D03" w:rsidRPr="004E749B" w:rsidRDefault="006C6D03" w:rsidP="006C6D03">
            <w:pPr>
              <w:rPr>
                <w:sz w:val="18"/>
                <w:szCs w:val="18"/>
              </w:rPr>
            </w:pPr>
            <w:r w:rsidRPr="004E749B">
              <w:rPr>
                <w:b/>
                <w:sz w:val="18"/>
                <w:szCs w:val="18"/>
              </w:rPr>
              <w:t>Clarification or Amendment</w:t>
            </w:r>
          </w:p>
        </w:tc>
      </w:tr>
      <w:tr w:rsidR="00886BED" w:rsidRPr="004E749B" w14:paraId="383FF981" w14:textId="77777777" w:rsidTr="006D07CA">
        <w:trPr>
          <w:trHeight w:val="416"/>
        </w:trPr>
        <w:tc>
          <w:tcPr>
            <w:tcW w:w="669" w:type="dxa"/>
            <w:tcBorders>
              <w:top w:val="single" w:sz="4" w:space="0" w:color="auto"/>
              <w:bottom w:val="single" w:sz="4" w:space="0" w:color="auto"/>
            </w:tcBorders>
            <w:shd w:val="clear" w:color="auto" w:fill="auto"/>
          </w:tcPr>
          <w:p w14:paraId="0687509B" w14:textId="1B849106" w:rsidR="00886BED" w:rsidRPr="004E749B" w:rsidRDefault="00886BED" w:rsidP="00886BED">
            <w:pPr>
              <w:rPr>
                <w:sz w:val="18"/>
                <w:szCs w:val="18"/>
              </w:rPr>
            </w:pPr>
            <w:r w:rsidRPr="004E749B">
              <w:rPr>
                <w:sz w:val="18"/>
                <w:szCs w:val="18"/>
              </w:rPr>
              <w:t>1</w:t>
            </w:r>
          </w:p>
        </w:tc>
        <w:tc>
          <w:tcPr>
            <w:tcW w:w="4718" w:type="dxa"/>
            <w:tcBorders>
              <w:top w:val="single" w:sz="4" w:space="0" w:color="auto"/>
              <w:bottom w:val="single" w:sz="4" w:space="0" w:color="auto"/>
            </w:tcBorders>
          </w:tcPr>
          <w:p w14:paraId="0B6828B8" w14:textId="77777777" w:rsidR="00886BED" w:rsidRDefault="00886BED" w:rsidP="00886BED">
            <w:pPr>
              <w:jc w:val="both"/>
              <w:rPr>
                <w:b/>
                <w:sz w:val="18"/>
                <w:szCs w:val="18"/>
              </w:rPr>
            </w:pPr>
            <w:r w:rsidRPr="004E749B">
              <w:rPr>
                <w:b/>
                <w:sz w:val="18"/>
                <w:szCs w:val="18"/>
              </w:rPr>
              <w:t>Q:</w:t>
            </w:r>
          </w:p>
          <w:p w14:paraId="102BEC2E" w14:textId="35EEC075" w:rsidR="00886BED" w:rsidRPr="00886BED" w:rsidRDefault="00886BED" w:rsidP="00886BED">
            <w:pPr>
              <w:rPr>
                <w:sz w:val="18"/>
                <w:szCs w:val="18"/>
              </w:rPr>
            </w:pPr>
            <w:r w:rsidRPr="00707957">
              <w:rPr>
                <w:bCs/>
                <w:sz w:val="18"/>
                <w:szCs w:val="18"/>
              </w:rPr>
              <w:t>Considering the requirement 1.5 General Compute Servers – Hypervisor hosts - Qty. 4 + 1 (cluster for Primary site + single for DR Site), based on the existing model of the market and other technical requirements, please confirm that this requirement refers to 8 memory channels (per CPU) and in total 16 for 2 CPU’s could be offered?</w:t>
            </w:r>
          </w:p>
        </w:tc>
        <w:tc>
          <w:tcPr>
            <w:tcW w:w="1134" w:type="dxa"/>
            <w:tcBorders>
              <w:top w:val="single" w:sz="4" w:space="0" w:color="auto"/>
              <w:bottom w:val="single" w:sz="4" w:space="0" w:color="auto"/>
            </w:tcBorders>
          </w:tcPr>
          <w:p w14:paraId="00105816" w14:textId="38D9F1A1" w:rsidR="00886BED" w:rsidRPr="004E749B" w:rsidRDefault="00886BED" w:rsidP="00886BED">
            <w:pPr>
              <w:rPr>
                <w:bCs/>
                <w:sz w:val="18"/>
                <w:szCs w:val="18"/>
              </w:rPr>
            </w:pPr>
            <w:r>
              <w:rPr>
                <w:bCs/>
                <w:sz w:val="18"/>
                <w:szCs w:val="18"/>
              </w:rPr>
              <w:t>Section VII</w:t>
            </w:r>
          </w:p>
        </w:tc>
        <w:tc>
          <w:tcPr>
            <w:tcW w:w="567" w:type="dxa"/>
            <w:tcBorders>
              <w:top w:val="single" w:sz="4" w:space="0" w:color="auto"/>
              <w:bottom w:val="single" w:sz="4" w:space="0" w:color="auto"/>
            </w:tcBorders>
          </w:tcPr>
          <w:p w14:paraId="0E100063" w14:textId="47BC61C8" w:rsidR="00886BED" w:rsidRPr="004E749B" w:rsidRDefault="00886BED" w:rsidP="00886BED">
            <w:pPr>
              <w:rPr>
                <w:sz w:val="18"/>
                <w:szCs w:val="18"/>
              </w:rPr>
            </w:pPr>
            <w:r w:rsidRPr="004E749B">
              <w:rPr>
                <w:sz w:val="18"/>
                <w:szCs w:val="18"/>
              </w:rPr>
              <w:t>1</w:t>
            </w:r>
          </w:p>
        </w:tc>
        <w:tc>
          <w:tcPr>
            <w:tcW w:w="4944" w:type="dxa"/>
            <w:tcBorders>
              <w:top w:val="single" w:sz="4" w:space="0" w:color="auto"/>
              <w:bottom w:val="single" w:sz="4" w:space="0" w:color="auto"/>
            </w:tcBorders>
          </w:tcPr>
          <w:p w14:paraId="60DBFC38" w14:textId="77777777" w:rsidR="00886BED" w:rsidRPr="004E749B" w:rsidRDefault="00886BED" w:rsidP="00886BED">
            <w:pPr>
              <w:jc w:val="both"/>
              <w:rPr>
                <w:b/>
                <w:sz w:val="18"/>
                <w:szCs w:val="18"/>
              </w:rPr>
            </w:pPr>
            <w:r w:rsidRPr="004E749B">
              <w:rPr>
                <w:b/>
                <w:sz w:val="18"/>
                <w:szCs w:val="18"/>
              </w:rPr>
              <w:t>A:</w:t>
            </w:r>
          </w:p>
          <w:p w14:paraId="16EB98E1" w14:textId="15BB1C9B" w:rsidR="00886BED" w:rsidRPr="004E749B" w:rsidRDefault="00886BED" w:rsidP="00886BED">
            <w:pPr>
              <w:suppressAutoHyphens/>
              <w:spacing w:after="160" w:line="276" w:lineRule="auto"/>
              <w:jc w:val="both"/>
              <w:rPr>
                <w:b/>
                <w:sz w:val="18"/>
                <w:szCs w:val="18"/>
              </w:rPr>
            </w:pPr>
            <w:r w:rsidRPr="00707957">
              <w:rPr>
                <w:bCs/>
                <w:sz w:val="18"/>
                <w:szCs w:val="18"/>
              </w:rPr>
              <w:t>We confirm that the requirement for General Compute Servers – Hypervisor hosts (Qty. 4 + 1) for the Primary site and Disaster Recovery (DR) site, as specified in requirement 1.5, refers to servers with 8 memory channels per CPU, totaling 16 memory channels for 2 CPUs. This specification aligns with the existing model of the market and other technical requirements.</w:t>
            </w:r>
          </w:p>
        </w:tc>
        <w:tc>
          <w:tcPr>
            <w:tcW w:w="1576" w:type="dxa"/>
            <w:tcBorders>
              <w:top w:val="single" w:sz="4" w:space="0" w:color="auto"/>
              <w:bottom w:val="single" w:sz="4" w:space="0" w:color="auto"/>
            </w:tcBorders>
          </w:tcPr>
          <w:p w14:paraId="6754B8BC" w14:textId="4580D22E" w:rsidR="00886BED" w:rsidRPr="004E749B" w:rsidRDefault="00886BED" w:rsidP="00886BED">
            <w:pPr>
              <w:rPr>
                <w:bCs/>
                <w:sz w:val="18"/>
                <w:szCs w:val="18"/>
              </w:rPr>
            </w:pPr>
            <w:r w:rsidRPr="004E749B">
              <w:rPr>
                <w:bCs/>
                <w:sz w:val="18"/>
                <w:szCs w:val="18"/>
              </w:rPr>
              <w:t>Clarification</w:t>
            </w:r>
          </w:p>
        </w:tc>
      </w:tr>
      <w:tr w:rsidR="00886BED" w:rsidRPr="004E749B" w14:paraId="7E431DC5" w14:textId="77777777" w:rsidTr="006D07CA">
        <w:trPr>
          <w:trHeight w:val="791"/>
        </w:trPr>
        <w:tc>
          <w:tcPr>
            <w:tcW w:w="669" w:type="dxa"/>
            <w:tcBorders>
              <w:top w:val="single" w:sz="4" w:space="0" w:color="auto"/>
              <w:bottom w:val="single" w:sz="4" w:space="0" w:color="auto"/>
            </w:tcBorders>
            <w:shd w:val="clear" w:color="auto" w:fill="auto"/>
          </w:tcPr>
          <w:p w14:paraId="32983B25" w14:textId="156B1E56" w:rsidR="00886BED" w:rsidRPr="004E749B" w:rsidRDefault="00886BED" w:rsidP="00886BED">
            <w:pPr>
              <w:rPr>
                <w:sz w:val="18"/>
                <w:szCs w:val="18"/>
              </w:rPr>
            </w:pPr>
            <w:r w:rsidRPr="004E749B">
              <w:rPr>
                <w:sz w:val="18"/>
                <w:szCs w:val="18"/>
              </w:rPr>
              <w:t>2</w:t>
            </w:r>
          </w:p>
        </w:tc>
        <w:tc>
          <w:tcPr>
            <w:tcW w:w="4718" w:type="dxa"/>
            <w:tcBorders>
              <w:top w:val="single" w:sz="4" w:space="0" w:color="auto"/>
              <w:bottom w:val="single" w:sz="4" w:space="0" w:color="auto"/>
            </w:tcBorders>
          </w:tcPr>
          <w:p w14:paraId="54F28F7C" w14:textId="73126387" w:rsidR="00886BED" w:rsidRPr="00914213" w:rsidRDefault="00886BED" w:rsidP="00886BED">
            <w:pPr>
              <w:jc w:val="both"/>
              <w:rPr>
                <w:b/>
                <w:sz w:val="18"/>
                <w:szCs w:val="18"/>
              </w:rPr>
            </w:pPr>
            <w:r>
              <w:rPr>
                <w:b/>
                <w:sz w:val="18"/>
                <w:szCs w:val="18"/>
              </w:rPr>
              <w:t>Q:</w:t>
            </w:r>
          </w:p>
          <w:p w14:paraId="78775DB0" w14:textId="77777777" w:rsidR="00886BED" w:rsidRPr="00914213" w:rsidRDefault="00886BED" w:rsidP="00886BED">
            <w:pPr>
              <w:jc w:val="both"/>
              <w:rPr>
                <w:bCs/>
                <w:sz w:val="18"/>
                <w:szCs w:val="18"/>
              </w:rPr>
            </w:pPr>
            <w:r w:rsidRPr="00914213">
              <w:rPr>
                <w:bCs/>
                <w:sz w:val="18"/>
                <w:szCs w:val="18"/>
              </w:rPr>
              <w:t xml:space="preserve">Considering the requirement </w:t>
            </w:r>
            <w:r w:rsidRPr="00914213">
              <w:rPr>
                <w:bCs/>
                <w:i/>
                <w:iCs/>
                <w:sz w:val="18"/>
                <w:szCs w:val="18"/>
              </w:rPr>
              <w:t>11.8 Backup Server</w:t>
            </w:r>
            <w:r w:rsidRPr="00914213">
              <w:rPr>
                <w:bCs/>
                <w:sz w:val="18"/>
                <w:szCs w:val="18"/>
              </w:rPr>
              <w:t xml:space="preserve">, based on the existing model of the market and other technical requirements, please confirm that this requirement refers to </w:t>
            </w:r>
            <w:r w:rsidRPr="00914213">
              <w:rPr>
                <w:bCs/>
                <w:i/>
                <w:iCs/>
                <w:sz w:val="18"/>
                <w:szCs w:val="18"/>
              </w:rPr>
              <w:t xml:space="preserve">8 memory channels (per CPU) and in total 16 for 2 CPU’s could be offered? </w:t>
            </w:r>
          </w:p>
          <w:p w14:paraId="1521D226" w14:textId="41F7139D" w:rsidR="00886BED" w:rsidRPr="004E749B" w:rsidRDefault="00886BED" w:rsidP="00886BED">
            <w:pPr>
              <w:jc w:val="both"/>
              <w:rPr>
                <w:bCs/>
                <w:sz w:val="18"/>
                <w:szCs w:val="18"/>
              </w:rPr>
            </w:pPr>
          </w:p>
        </w:tc>
        <w:tc>
          <w:tcPr>
            <w:tcW w:w="1134" w:type="dxa"/>
            <w:tcBorders>
              <w:top w:val="single" w:sz="4" w:space="0" w:color="auto"/>
              <w:bottom w:val="single" w:sz="4" w:space="0" w:color="auto"/>
            </w:tcBorders>
          </w:tcPr>
          <w:p w14:paraId="4D87B383" w14:textId="04CEF43A" w:rsidR="00886BED" w:rsidRPr="00B26A35" w:rsidRDefault="00886BED" w:rsidP="00886BED">
            <w:pPr>
              <w:rPr>
                <w:bCs/>
                <w:sz w:val="18"/>
                <w:szCs w:val="18"/>
                <w:lang w:val="fr-FR"/>
              </w:rPr>
            </w:pPr>
            <w:r w:rsidRPr="00B26A35">
              <w:rPr>
                <w:bCs/>
                <w:sz w:val="18"/>
                <w:szCs w:val="18"/>
                <w:lang w:val="fr-FR"/>
              </w:rPr>
              <w:t>Section VII</w:t>
            </w:r>
          </w:p>
        </w:tc>
        <w:tc>
          <w:tcPr>
            <w:tcW w:w="567" w:type="dxa"/>
            <w:tcBorders>
              <w:top w:val="single" w:sz="4" w:space="0" w:color="auto"/>
              <w:bottom w:val="single" w:sz="4" w:space="0" w:color="auto"/>
            </w:tcBorders>
          </w:tcPr>
          <w:p w14:paraId="69FE9785" w14:textId="497777EC" w:rsidR="00886BED" w:rsidRPr="004E749B" w:rsidRDefault="00886BED" w:rsidP="00886BED">
            <w:pPr>
              <w:rPr>
                <w:sz w:val="18"/>
                <w:szCs w:val="18"/>
              </w:rPr>
            </w:pPr>
            <w:r w:rsidRPr="004E749B">
              <w:rPr>
                <w:sz w:val="18"/>
                <w:szCs w:val="18"/>
              </w:rPr>
              <w:t>2</w:t>
            </w:r>
          </w:p>
        </w:tc>
        <w:tc>
          <w:tcPr>
            <w:tcW w:w="4944" w:type="dxa"/>
            <w:tcBorders>
              <w:top w:val="single" w:sz="4" w:space="0" w:color="auto"/>
              <w:bottom w:val="single" w:sz="4" w:space="0" w:color="auto"/>
            </w:tcBorders>
          </w:tcPr>
          <w:p w14:paraId="679E5BCA" w14:textId="2B1033A3" w:rsidR="00886BED" w:rsidRDefault="00886BED" w:rsidP="00886BED">
            <w:pPr>
              <w:jc w:val="both"/>
              <w:rPr>
                <w:b/>
                <w:sz w:val="18"/>
                <w:szCs w:val="18"/>
              </w:rPr>
            </w:pPr>
            <w:r>
              <w:rPr>
                <w:b/>
                <w:sz w:val="18"/>
                <w:szCs w:val="18"/>
              </w:rPr>
              <w:t>A:</w:t>
            </w:r>
          </w:p>
          <w:p w14:paraId="6707B343" w14:textId="254ECE5A" w:rsidR="00886BED" w:rsidRPr="009C30B2" w:rsidRDefault="00886BED" w:rsidP="00886BED">
            <w:pPr>
              <w:jc w:val="both"/>
              <w:rPr>
                <w:bCs/>
                <w:sz w:val="18"/>
                <w:szCs w:val="18"/>
                <w:highlight w:val="yellow"/>
              </w:rPr>
            </w:pPr>
            <w:r w:rsidRPr="00914213">
              <w:rPr>
                <w:bCs/>
                <w:sz w:val="18"/>
                <w:szCs w:val="18"/>
              </w:rPr>
              <w:t>We confirm that the requirement for the Backup Server, as specified in requirement 11.8, refers to servers with 8 memory channels per CPU, totaling 16 memory channels for 2 CPUs. This specification is in accordance with the TOR and aligns with the existing model of the market and other technical requirements.</w:t>
            </w:r>
          </w:p>
        </w:tc>
        <w:tc>
          <w:tcPr>
            <w:tcW w:w="1576" w:type="dxa"/>
            <w:tcBorders>
              <w:top w:val="single" w:sz="4" w:space="0" w:color="auto"/>
              <w:bottom w:val="single" w:sz="4" w:space="0" w:color="auto"/>
            </w:tcBorders>
          </w:tcPr>
          <w:p w14:paraId="2D750B66" w14:textId="597567CE" w:rsidR="00886BED" w:rsidRPr="004E749B" w:rsidRDefault="00886BED" w:rsidP="00886BED">
            <w:pPr>
              <w:rPr>
                <w:sz w:val="18"/>
                <w:szCs w:val="18"/>
              </w:rPr>
            </w:pPr>
            <w:r w:rsidRPr="004E749B">
              <w:rPr>
                <w:bCs/>
                <w:sz w:val="18"/>
                <w:szCs w:val="18"/>
              </w:rPr>
              <w:t>Clarification</w:t>
            </w:r>
          </w:p>
        </w:tc>
      </w:tr>
      <w:tr w:rsidR="00886BED" w:rsidRPr="004E749B" w14:paraId="1AC2DB7A" w14:textId="77777777" w:rsidTr="00886BED">
        <w:trPr>
          <w:trHeight w:val="1550"/>
        </w:trPr>
        <w:tc>
          <w:tcPr>
            <w:tcW w:w="669" w:type="dxa"/>
            <w:tcBorders>
              <w:top w:val="single" w:sz="4" w:space="0" w:color="auto"/>
              <w:bottom w:val="single" w:sz="4" w:space="0" w:color="auto"/>
            </w:tcBorders>
            <w:shd w:val="clear" w:color="auto" w:fill="auto"/>
          </w:tcPr>
          <w:p w14:paraId="6DF3F4A1" w14:textId="7560B8A3" w:rsidR="00886BED" w:rsidRPr="004E749B" w:rsidRDefault="00886BED" w:rsidP="00886BED">
            <w:pPr>
              <w:rPr>
                <w:sz w:val="18"/>
                <w:szCs w:val="18"/>
              </w:rPr>
            </w:pPr>
            <w:r w:rsidRPr="004E749B">
              <w:rPr>
                <w:sz w:val="18"/>
                <w:szCs w:val="18"/>
              </w:rPr>
              <w:lastRenderedPageBreak/>
              <w:t>3</w:t>
            </w:r>
          </w:p>
        </w:tc>
        <w:tc>
          <w:tcPr>
            <w:tcW w:w="4718" w:type="dxa"/>
            <w:tcBorders>
              <w:top w:val="single" w:sz="4" w:space="0" w:color="auto"/>
              <w:bottom w:val="single" w:sz="4" w:space="0" w:color="auto"/>
            </w:tcBorders>
          </w:tcPr>
          <w:p w14:paraId="16521A62" w14:textId="77777777" w:rsidR="00886BED" w:rsidRPr="00886BED" w:rsidRDefault="00886BED" w:rsidP="00886BED">
            <w:pPr>
              <w:jc w:val="both"/>
              <w:rPr>
                <w:b/>
                <w:sz w:val="18"/>
                <w:szCs w:val="18"/>
              </w:rPr>
            </w:pPr>
            <w:r w:rsidRPr="00886BED">
              <w:rPr>
                <w:b/>
                <w:sz w:val="18"/>
                <w:szCs w:val="18"/>
              </w:rPr>
              <w:t>Q:</w:t>
            </w:r>
          </w:p>
          <w:p w14:paraId="42FCA6DF" w14:textId="1EC5E987" w:rsidR="00886BED" w:rsidRPr="004E749B" w:rsidRDefault="00886BED" w:rsidP="00886BED">
            <w:pPr>
              <w:jc w:val="both"/>
              <w:rPr>
                <w:bCs/>
                <w:sz w:val="18"/>
                <w:szCs w:val="18"/>
              </w:rPr>
            </w:pPr>
            <w:r w:rsidRPr="00E351B6">
              <w:rPr>
                <w:bCs/>
                <w:sz w:val="18"/>
                <w:szCs w:val="18"/>
              </w:rPr>
              <w:t xml:space="preserve"> Considering the requirement </w:t>
            </w:r>
            <w:r w:rsidRPr="00E351B6">
              <w:rPr>
                <w:bCs/>
                <w:i/>
                <w:iCs/>
                <w:sz w:val="18"/>
                <w:szCs w:val="18"/>
              </w:rPr>
              <w:t xml:space="preserve">11.1 Server Rack with equipment - Rack PDUs, Input Connections: IEC 60309 32 A 2P + E, </w:t>
            </w:r>
            <w:r w:rsidRPr="00E351B6">
              <w:rPr>
                <w:bCs/>
                <w:sz w:val="18"/>
                <w:szCs w:val="18"/>
              </w:rPr>
              <w:t xml:space="preserve">the requirement for the Rack PDUs for the Input Connections are 32A. Please confirm that IEC 60309 20 A 3P+N+E type of connection could be offered as equivalent to the requirement? </w:t>
            </w:r>
          </w:p>
        </w:tc>
        <w:tc>
          <w:tcPr>
            <w:tcW w:w="1134" w:type="dxa"/>
            <w:tcBorders>
              <w:top w:val="single" w:sz="4" w:space="0" w:color="auto"/>
              <w:bottom w:val="single" w:sz="4" w:space="0" w:color="auto"/>
            </w:tcBorders>
          </w:tcPr>
          <w:p w14:paraId="719A7F84" w14:textId="4EAAAD80" w:rsidR="00886BED" w:rsidRPr="004E749B" w:rsidRDefault="00886BED" w:rsidP="00886BED">
            <w:pPr>
              <w:rPr>
                <w:bCs/>
                <w:sz w:val="18"/>
                <w:szCs w:val="18"/>
              </w:rPr>
            </w:pPr>
            <w:r>
              <w:rPr>
                <w:bCs/>
                <w:sz w:val="18"/>
                <w:szCs w:val="18"/>
              </w:rPr>
              <w:t>Section VII</w:t>
            </w:r>
          </w:p>
        </w:tc>
        <w:tc>
          <w:tcPr>
            <w:tcW w:w="567" w:type="dxa"/>
            <w:tcBorders>
              <w:top w:val="single" w:sz="4" w:space="0" w:color="auto"/>
              <w:bottom w:val="single" w:sz="4" w:space="0" w:color="auto"/>
            </w:tcBorders>
          </w:tcPr>
          <w:p w14:paraId="4F1AE83C" w14:textId="26851BCA" w:rsidR="00886BED" w:rsidRPr="004E749B" w:rsidRDefault="00886BED" w:rsidP="00886BED">
            <w:pPr>
              <w:rPr>
                <w:sz w:val="18"/>
                <w:szCs w:val="18"/>
              </w:rPr>
            </w:pPr>
            <w:r w:rsidRPr="004E749B">
              <w:rPr>
                <w:sz w:val="18"/>
                <w:szCs w:val="18"/>
              </w:rPr>
              <w:t>3</w:t>
            </w:r>
          </w:p>
        </w:tc>
        <w:tc>
          <w:tcPr>
            <w:tcW w:w="4944" w:type="dxa"/>
            <w:tcBorders>
              <w:top w:val="single" w:sz="4" w:space="0" w:color="auto"/>
              <w:bottom w:val="single" w:sz="4" w:space="0" w:color="auto"/>
            </w:tcBorders>
          </w:tcPr>
          <w:p w14:paraId="10B56A56" w14:textId="2799C1FE" w:rsidR="00886BED" w:rsidRDefault="00886BED" w:rsidP="00886BED">
            <w:pPr>
              <w:jc w:val="both"/>
              <w:rPr>
                <w:b/>
                <w:sz w:val="18"/>
                <w:szCs w:val="18"/>
              </w:rPr>
            </w:pPr>
            <w:r>
              <w:rPr>
                <w:b/>
                <w:sz w:val="18"/>
                <w:szCs w:val="18"/>
              </w:rPr>
              <w:t>A:</w:t>
            </w:r>
          </w:p>
          <w:p w14:paraId="02F2D333" w14:textId="299CA979" w:rsidR="00886BED" w:rsidRPr="00886BED" w:rsidRDefault="00886BED" w:rsidP="00886BED">
            <w:pPr>
              <w:jc w:val="both"/>
              <w:rPr>
                <w:bCs/>
                <w:sz w:val="18"/>
                <w:szCs w:val="18"/>
              </w:rPr>
            </w:pPr>
            <w:r w:rsidRPr="00E351B6">
              <w:rPr>
                <w:bCs/>
                <w:sz w:val="18"/>
                <w:szCs w:val="18"/>
              </w:rPr>
              <w:t xml:space="preserve">We confirm that the requirement for Server Rack with equipment - Rack PDUs, as specified in requirement 11.1, which mentions Input Connections: IEC 60309 32 A 2P + E, can be met with the IEC 60309 20 A 3P+N+E type of connection as an equivalent. This confirmation is in accordance with the </w:t>
            </w:r>
            <w:r>
              <w:rPr>
                <w:bCs/>
                <w:sz w:val="18"/>
                <w:szCs w:val="18"/>
              </w:rPr>
              <w:t xml:space="preserve">requirement </w:t>
            </w:r>
            <w:r w:rsidRPr="00E351B6">
              <w:rPr>
                <w:bCs/>
                <w:sz w:val="18"/>
                <w:szCs w:val="18"/>
              </w:rPr>
              <w:t>and aligns with the existing market availability and technical requirements.</w:t>
            </w:r>
          </w:p>
          <w:p w14:paraId="564C143F" w14:textId="5B4F1DC6" w:rsidR="00886BED" w:rsidRPr="004E749B" w:rsidRDefault="00886BED" w:rsidP="00886BED">
            <w:pPr>
              <w:jc w:val="both"/>
              <w:rPr>
                <w:bCs/>
                <w:sz w:val="18"/>
                <w:szCs w:val="18"/>
              </w:rPr>
            </w:pPr>
          </w:p>
        </w:tc>
        <w:tc>
          <w:tcPr>
            <w:tcW w:w="1576" w:type="dxa"/>
            <w:tcBorders>
              <w:top w:val="single" w:sz="4" w:space="0" w:color="auto"/>
              <w:bottom w:val="single" w:sz="4" w:space="0" w:color="auto"/>
            </w:tcBorders>
          </w:tcPr>
          <w:p w14:paraId="3FB1958B" w14:textId="081C234E" w:rsidR="00886BED" w:rsidRPr="004E749B" w:rsidRDefault="00886BED" w:rsidP="00886BED">
            <w:pPr>
              <w:rPr>
                <w:sz w:val="18"/>
                <w:szCs w:val="18"/>
              </w:rPr>
            </w:pPr>
            <w:r w:rsidRPr="004E749B">
              <w:rPr>
                <w:bCs/>
                <w:sz w:val="18"/>
                <w:szCs w:val="18"/>
              </w:rPr>
              <w:t>Clarification</w:t>
            </w:r>
          </w:p>
        </w:tc>
      </w:tr>
    </w:tbl>
    <w:p w14:paraId="612E5427" w14:textId="77777777" w:rsidR="00886BED" w:rsidRDefault="00886BED" w:rsidP="003E7D71">
      <w:pPr>
        <w:spacing w:before="60"/>
        <w:jc w:val="both"/>
        <w:rPr>
          <w:b/>
          <w:bCs/>
          <w:sz w:val="22"/>
          <w:szCs w:val="22"/>
        </w:rPr>
      </w:pPr>
    </w:p>
    <w:p w14:paraId="4705CC9A" w14:textId="652BF673" w:rsidR="003E7D71" w:rsidRPr="00E83202" w:rsidRDefault="003E7D71" w:rsidP="003E7D71">
      <w:pPr>
        <w:spacing w:before="60"/>
        <w:jc w:val="both"/>
        <w:rPr>
          <w:b/>
          <w:bCs/>
          <w:sz w:val="22"/>
          <w:szCs w:val="22"/>
        </w:rPr>
      </w:pPr>
      <w:r w:rsidRPr="00E83202">
        <w:rPr>
          <w:b/>
          <w:bCs/>
          <w:sz w:val="22"/>
          <w:szCs w:val="22"/>
        </w:rPr>
        <w:t>Please note that confirmation by e-mail of the receipt of this Clarification no.</w:t>
      </w:r>
      <w:r w:rsidR="009B09E5">
        <w:rPr>
          <w:b/>
          <w:bCs/>
          <w:sz w:val="22"/>
          <w:szCs w:val="22"/>
        </w:rPr>
        <w:t xml:space="preserve"> </w:t>
      </w:r>
      <w:r w:rsidR="00886BED">
        <w:rPr>
          <w:b/>
          <w:bCs/>
          <w:sz w:val="22"/>
          <w:szCs w:val="22"/>
        </w:rPr>
        <w:t>5</w:t>
      </w:r>
      <w:r w:rsidRPr="00E83202">
        <w:rPr>
          <w:b/>
          <w:bCs/>
          <w:sz w:val="22"/>
          <w:szCs w:val="22"/>
        </w:rPr>
        <w:t xml:space="preserve"> is compulsory!</w:t>
      </w:r>
    </w:p>
    <w:p w14:paraId="44870FA1" w14:textId="77777777" w:rsidR="003E7D71" w:rsidRPr="00F86BD3" w:rsidRDefault="003E7D71" w:rsidP="003E7D71">
      <w:pPr>
        <w:jc w:val="both"/>
        <w:rPr>
          <w:b/>
          <w:bCs/>
          <w:sz w:val="16"/>
          <w:szCs w:val="16"/>
        </w:rPr>
      </w:pPr>
    </w:p>
    <w:p w14:paraId="0C6F6B9C" w14:textId="77777777" w:rsidR="003E7D71" w:rsidRPr="00E83202" w:rsidRDefault="003E7D71" w:rsidP="003E7D71">
      <w:pPr>
        <w:jc w:val="both"/>
        <w:rPr>
          <w:sz w:val="22"/>
          <w:szCs w:val="22"/>
        </w:rPr>
      </w:pPr>
      <w:r w:rsidRPr="00E83202">
        <w:rPr>
          <w:sz w:val="22"/>
          <w:szCs w:val="22"/>
        </w:rPr>
        <w:t>Yours sincerely,</w:t>
      </w:r>
    </w:p>
    <w:p w14:paraId="297FE42A" w14:textId="77777777" w:rsidR="003E7D71" w:rsidRDefault="003E7D71" w:rsidP="003E7D71">
      <w:pPr>
        <w:jc w:val="both"/>
        <w:rPr>
          <w:sz w:val="16"/>
          <w:szCs w:val="16"/>
        </w:rPr>
      </w:pPr>
    </w:p>
    <w:p w14:paraId="149CD239" w14:textId="77777777" w:rsidR="00F93AF1" w:rsidRPr="00F93AF1" w:rsidRDefault="00F93AF1" w:rsidP="00F93AF1">
      <w:pPr>
        <w:rPr>
          <w:color w:val="000000"/>
          <w:sz w:val="22"/>
          <w:szCs w:val="22"/>
          <w:lang w:eastAsia="en-US"/>
        </w:rPr>
      </w:pPr>
      <w:r w:rsidRPr="00F93AF1">
        <w:rPr>
          <w:rFonts w:ascii="Arial" w:hAnsi="Arial" w:cs="Arial"/>
          <w:b/>
          <w:bCs/>
          <w:color w:val="203864"/>
          <w:sz w:val="22"/>
          <w:szCs w:val="22"/>
        </w:rPr>
        <w:t>Slavko Micevski</w:t>
      </w:r>
    </w:p>
    <w:p w14:paraId="5F39937F" w14:textId="77777777" w:rsidR="00F93AF1" w:rsidRDefault="00F93AF1" w:rsidP="00F93AF1">
      <w:pPr>
        <w:rPr>
          <w:color w:val="000000"/>
        </w:rPr>
      </w:pPr>
      <w:r>
        <w:rPr>
          <w:rFonts w:ascii="Arial" w:hAnsi="Arial" w:cs="Arial"/>
          <w:color w:val="203864"/>
          <w:sz w:val="18"/>
          <w:szCs w:val="18"/>
        </w:rPr>
        <w:t xml:space="preserve">Procurement officer </w:t>
      </w:r>
    </w:p>
    <w:p w14:paraId="3EDC5138" w14:textId="77777777" w:rsidR="00F93AF1" w:rsidRDefault="00F93AF1" w:rsidP="00F93AF1">
      <w:pPr>
        <w:rPr>
          <w:color w:val="000000"/>
        </w:rPr>
      </w:pPr>
      <w:r>
        <w:rPr>
          <w:rFonts w:ascii="Arial" w:hAnsi="Arial" w:cs="Arial"/>
          <w:color w:val="203864"/>
          <w:sz w:val="18"/>
          <w:szCs w:val="18"/>
        </w:rPr>
        <w:t> </w:t>
      </w:r>
    </w:p>
    <w:p w14:paraId="2524A245" w14:textId="77777777" w:rsidR="00F93AF1" w:rsidRDefault="00F93AF1" w:rsidP="00F93AF1">
      <w:pPr>
        <w:rPr>
          <w:color w:val="000000"/>
        </w:rPr>
      </w:pPr>
      <w:r>
        <w:rPr>
          <w:rFonts w:ascii="Arial" w:hAnsi="Arial" w:cs="Arial"/>
          <w:i/>
          <w:iCs/>
          <w:color w:val="7F6000"/>
          <w:sz w:val="18"/>
          <w:szCs w:val="18"/>
        </w:rPr>
        <w:t>Western Balkans Trade and Transport Facilitation Project</w:t>
      </w:r>
    </w:p>
    <w:p w14:paraId="0971EB24" w14:textId="77777777" w:rsidR="00F93AF1" w:rsidRDefault="00F93AF1" w:rsidP="00F93AF1">
      <w:pPr>
        <w:rPr>
          <w:color w:val="000000"/>
        </w:rPr>
      </w:pPr>
      <w:r>
        <w:rPr>
          <w:rFonts w:ascii="Arial" w:hAnsi="Arial" w:cs="Arial"/>
          <w:i/>
          <w:iCs/>
          <w:color w:val="7F6000"/>
          <w:sz w:val="18"/>
          <w:szCs w:val="18"/>
        </w:rPr>
        <w:t>Local Roads Connectivity Project</w:t>
      </w:r>
    </w:p>
    <w:p w14:paraId="72566EC9" w14:textId="77777777" w:rsidR="00F93AF1" w:rsidRDefault="00F93AF1" w:rsidP="00F93AF1">
      <w:pPr>
        <w:rPr>
          <w:color w:val="000000"/>
        </w:rPr>
      </w:pPr>
      <w:r>
        <w:rPr>
          <w:rFonts w:ascii="Arial" w:hAnsi="Arial" w:cs="Arial"/>
          <w:i/>
          <w:iCs/>
          <w:color w:val="203864"/>
          <w:sz w:val="18"/>
          <w:szCs w:val="18"/>
        </w:rPr>
        <w:t xml:space="preserve">E: </w:t>
      </w:r>
      <w:hyperlink r:id="rId7" w:tgtFrame="_blank" w:history="1">
        <w:r>
          <w:rPr>
            <w:rStyle w:val="Hyperlink"/>
            <w:rFonts w:ascii="Arial" w:hAnsi="Arial" w:cs="Arial"/>
            <w:b/>
            <w:bCs/>
            <w:sz w:val="20"/>
            <w:szCs w:val="20"/>
          </w:rPr>
          <w:t>slavko.micevski@piu.mtc.gov.mk</w:t>
        </w:r>
      </w:hyperlink>
      <w:r>
        <w:rPr>
          <w:rFonts w:ascii="Arial" w:hAnsi="Arial" w:cs="Arial"/>
          <w:b/>
          <w:bCs/>
          <w:color w:val="203864"/>
          <w:sz w:val="20"/>
          <w:szCs w:val="20"/>
        </w:rPr>
        <w:t xml:space="preserve"> </w:t>
      </w:r>
    </w:p>
    <w:p w14:paraId="78E50363" w14:textId="77777777" w:rsidR="00F93AF1" w:rsidRDefault="00F93AF1" w:rsidP="00F93AF1">
      <w:pPr>
        <w:rPr>
          <w:color w:val="000000"/>
        </w:rPr>
      </w:pPr>
      <w:r>
        <w:rPr>
          <w:rFonts w:ascii="Arial" w:hAnsi="Arial" w:cs="Arial"/>
          <w:i/>
          <w:iCs/>
          <w:color w:val="203864"/>
          <w:sz w:val="18"/>
          <w:szCs w:val="18"/>
        </w:rPr>
        <w:t xml:space="preserve">T: </w:t>
      </w:r>
      <w:r>
        <w:rPr>
          <w:rFonts w:ascii="Arial" w:hAnsi="Arial" w:cs="Arial"/>
          <w:color w:val="203864"/>
          <w:sz w:val="18"/>
          <w:szCs w:val="18"/>
        </w:rPr>
        <w:t>+38975494977</w:t>
      </w:r>
    </w:p>
    <w:p w14:paraId="04BFDC3D" w14:textId="26D04286" w:rsidR="00F93AF1" w:rsidRDefault="00F93AF1" w:rsidP="00F93AF1">
      <w:pPr>
        <w:rPr>
          <w:color w:val="000000"/>
        </w:rPr>
      </w:pPr>
      <w:r>
        <w:rPr>
          <w:rFonts w:ascii="Arial" w:hAnsi="Arial" w:cs="Arial"/>
          <w:i/>
          <w:iCs/>
          <w:color w:val="203864"/>
          <w:sz w:val="18"/>
          <w:szCs w:val="18"/>
        </w:rPr>
        <w:t>Ministry of Transport</w:t>
      </w:r>
    </w:p>
    <w:p w14:paraId="4F70B998" w14:textId="77777777" w:rsidR="00F93AF1" w:rsidRDefault="00F93AF1" w:rsidP="00F93AF1">
      <w:pPr>
        <w:rPr>
          <w:color w:val="000000"/>
        </w:rPr>
      </w:pPr>
      <w:proofErr w:type="spellStart"/>
      <w:r>
        <w:rPr>
          <w:rFonts w:ascii="Arial" w:hAnsi="Arial" w:cs="Arial"/>
          <w:i/>
          <w:iCs/>
          <w:color w:val="203864"/>
          <w:sz w:val="18"/>
          <w:szCs w:val="18"/>
        </w:rPr>
        <w:t>Crvena</w:t>
      </w:r>
      <w:proofErr w:type="spellEnd"/>
      <w:r>
        <w:rPr>
          <w:rFonts w:ascii="Arial" w:hAnsi="Arial" w:cs="Arial"/>
          <w:i/>
          <w:iCs/>
          <w:color w:val="203864"/>
          <w:sz w:val="18"/>
          <w:szCs w:val="18"/>
        </w:rPr>
        <w:t xml:space="preserve"> Skopska </w:t>
      </w:r>
      <w:proofErr w:type="spellStart"/>
      <w:r>
        <w:rPr>
          <w:rFonts w:ascii="Arial" w:hAnsi="Arial" w:cs="Arial"/>
          <w:i/>
          <w:iCs/>
          <w:color w:val="203864"/>
          <w:sz w:val="18"/>
          <w:szCs w:val="18"/>
        </w:rPr>
        <w:t>Opstina</w:t>
      </w:r>
      <w:proofErr w:type="spellEnd"/>
      <w:r>
        <w:rPr>
          <w:rFonts w:ascii="Arial" w:hAnsi="Arial" w:cs="Arial"/>
          <w:i/>
          <w:iCs/>
          <w:color w:val="203864"/>
          <w:sz w:val="18"/>
          <w:szCs w:val="18"/>
        </w:rPr>
        <w:t xml:space="preserve"> 4, 1000 Skopje</w:t>
      </w:r>
      <w:r>
        <w:rPr>
          <w:rFonts w:ascii="Arial" w:hAnsi="Arial" w:cs="Arial"/>
          <w:i/>
          <w:iCs/>
          <w:color w:val="203864"/>
          <w:sz w:val="18"/>
          <w:szCs w:val="18"/>
        </w:rPr>
        <w:br/>
        <w:t>Republic of North Macedonia</w:t>
      </w:r>
    </w:p>
    <w:p w14:paraId="67C43867" w14:textId="5CF37F98" w:rsidR="00F93AF1" w:rsidRPr="00B26A35" w:rsidRDefault="00000000" w:rsidP="00B26A35">
      <w:pPr>
        <w:rPr>
          <w:rFonts w:ascii="Arial" w:hAnsi="Arial" w:cs="Arial"/>
          <w:i/>
          <w:iCs/>
          <w:color w:val="0563C1" w:themeColor="hyperlink"/>
          <w:sz w:val="18"/>
          <w:szCs w:val="18"/>
          <w:u w:val="single"/>
        </w:rPr>
      </w:pPr>
      <w:hyperlink r:id="rId8" w:tgtFrame="_blank" w:history="1">
        <w:r w:rsidR="00F93AF1">
          <w:rPr>
            <w:rStyle w:val="Hyperlink"/>
            <w:rFonts w:ascii="Arial" w:hAnsi="Arial" w:cs="Arial"/>
            <w:i/>
            <w:iCs/>
            <w:sz w:val="18"/>
            <w:szCs w:val="18"/>
          </w:rPr>
          <w:t>www.mtc.gov.mk</w:t>
        </w:r>
      </w:hyperlink>
    </w:p>
    <w:sectPr w:rsidR="00F93AF1" w:rsidRPr="00B26A35" w:rsidSect="004443B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CA2CC" w14:textId="77777777" w:rsidR="00D765C5" w:rsidRDefault="00D765C5" w:rsidP="00982DE7">
      <w:r>
        <w:separator/>
      </w:r>
    </w:p>
  </w:endnote>
  <w:endnote w:type="continuationSeparator" w:id="0">
    <w:p w14:paraId="69C7B14E" w14:textId="77777777" w:rsidR="00D765C5" w:rsidRDefault="00D765C5" w:rsidP="0098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D9BB1" w14:textId="77777777" w:rsidR="00D765C5" w:rsidRDefault="00D765C5" w:rsidP="00982DE7">
      <w:r>
        <w:separator/>
      </w:r>
    </w:p>
  </w:footnote>
  <w:footnote w:type="continuationSeparator" w:id="0">
    <w:p w14:paraId="72C44655" w14:textId="77777777" w:rsidR="00D765C5" w:rsidRDefault="00D765C5" w:rsidP="00982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162CA"/>
    <w:multiLevelType w:val="hybridMultilevel"/>
    <w:tmpl w:val="337E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57379"/>
    <w:multiLevelType w:val="hybridMultilevel"/>
    <w:tmpl w:val="433A9974"/>
    <w:lvl w:ilvl="0" w:tplc="F2264CD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E7143"/>
    <w:multiLevelType w:val="multilevel"/>
    <w:tmpl w:val="E91678EA"/>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Aptos" w:eastAsiaTheme="minorHAnsi" w:hAnsi="Aptos" w:cstheme="minorBid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B8F64AC"/>
    <w:multiLevelType w:val="hybridMultilevel"/>
    <w:tmpl w:val="99D27A5A"/>
    <w:lvl w:ilvl="0" w:tplc="8B80285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64C87"/>
    <w:multiLevelType w:val="hybridMultilevel"/>
    <w:tmpl w:val="1A407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D449F"/>
    <w:multiLevelType w:val="hybridMultilevel"/>
    <w:tmpl w:val="99D27A5A"/>
    <w:lvl w:ilvl="0" w:tplc="FFFFFFFF">
      <w:start w:val="1"/>
      <w:numFmt w:val="decimal"/>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375806"/>
    <w:multiLevelType w:val="hybridMultilevel"/>
    <w:tmpl w:val="7CA8AF42"/>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2DF83C8E"/>
    <w:multiLevelType w:val="multilevel"/>
    <w:tmpl w:val="A7D2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363248"/>
    <w:multiLevelType w:val="hybridMultilevel"/>
    <w:tmpl w:val="923A4D8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15:restartNumberingAfterBreak="0">
    <w:nsid w:val="34D16C08"/>
    <w:multiLevelType w:val="hybridMultilevel"/>
    <w:tmpl w:val="6F12835C"/>
    <w:lvl w:ilvl="0" w:tplc="FF4E0F34">
      <w:start w:val="1"/>
      <w:numFmt w:val="decimal"/>
      <w:lvlText w:val="%1."/>
      <w:lvlJc w:val="left"/>
      <w:pPr>
        <w:ind w:left="720" w:hanging="360"/>
      </w:pPr>
      <w:rPr>
        <w:rFonts w:ascii="Times New Roman" w:hAnsi="Times New Roman" w:cs="Times New Roman" w:hint="default"/>
        <w:sz w:val="18"/>
        <w:szCs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8189A"/>
    <w:multiLevelType w:val="multilevel"/>
    <w:tmpl w:val="99F6FC1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AA047F"/>
    <w:multiLevelType w:val="hybridMultilevel"/>
    <w:tmpl w:val="A1104C4A"/>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2" w15:restartNumberingAfterBreak="0">
    <w:nsid w:val="3E8A7FDB"/>
    <w:multiLevelType w:val="hybridMultilevel"/>
    <w:tmpl w:val="E51E3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D04F2C"/>
    <w:multiLevelType w:val="multilevel"/>
    <w:tmpl w:val="2E5A908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2D2989"/>
    <w:multiLevelType w:val="hybridMultilevel"/>
    <w:tmpl w:val="A552D08A"/>
    <w:lvl w:ilvl="0" w:tplc="AAB6A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326778"/>
    <w:multiLevelType w:val="multilevel"/>
    <w:tmpl w:val="4ECE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EA753E"/>
    <w:multiLevelType w:val="hybridMultilevel"/>
    <w:tmpl w:val="99D27A5A"/>
    <w:lvl w:ilvl="0" w:tplc="FFFFFFFF">
      <w:start w:val="1"/>
      <w:numFmt w:val="decimal"/>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174E30"/>
    <w:multiLevelType w:val="multilevel"/>
    <w:tmpl w:val="A79A60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8DF1D7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A124B3A"/>
    <w:multiLevelType w:val="hybridMultilevel"/>
    <w:tmpl w:val="22EAF60C"/>
    <w:lvl w:ilvl="0" w:tplc="0A5E17EC">
      <w:start w:val="1"/>
      <w:numFmt w:val="bullet"/>
      <w:lvlText w:val="-"/>
      <w:lvlJc w:val="left"/>
      <w:pPr>
        <w:ind w:left="720" w:hanging="360"/>
      </w:pPr>
      <w:rPr>
        <w:rFonts w:ascii="Calibri" w:eastAsia="Calibri" w:hAnsi="Calibri" w:cs="Calibri"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20" w15:restartNumberingAfterBreak="0">
    <w:nsid w:val="4D782FDD"/>
    <w:multiLevelType w:val="hybridMultilevel"/>
    <w:tmpl w:val="183E7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F24B7"/>
    <w:multiLevelType w:val="hybridMultilevel"/>
    <w:tmpl w:val="6EEA7B28"/>
    <w:lvl w:ilvl="0" w:tplc="ABAEC30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D77F5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0A56F09"/>
    <w:multiLevelType w:val="hybridMultilevel"/>
    <w:tmpl w:val="F566FC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B90C37"/>
    <w:multiLevelType w:val="hybridMultilevel"/>
    <w:tmpl w:val="F02C6A70"/>
    <w:lvl w:ilvl="0" w:tplc="3FB2003A">
      <w:start w:val="1"/>
      <w:numFmt w:val="decimal"/>
      <w:lvlText w:val="%1."/>
      <w:lvlJc w:val="left"/>
      <w:pPr>
        <w:ind w:left="720" w:hanging="360"/>
      </w:pPr>
      <w:rPr>
        <w:rFonts w:ascii="Times New Roman" w:hAnsi="Times New Roman"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7D4660"/>
    <w:multiLevelType w:val="hybridMultilevel"/>
    <w:tmpl w:val="540A7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5B3FD4"/>
    <w:multiLevelType w:val="hybridMultilevel"/>
    <w:tmpl w:val="C73CF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5234235">
    <w:abstractNumId w:val="2"/>
  </w:num>
  <w:num w:numId="2" w16cid:durableId="2062510170">
    <w:abstractNumId w:val="17"/>
  </w:num>
  <w:num w:numId="3" w16cid:durableId="1393189348">
    <w:abstractNumId w:val="0"/>
  </w:num>
  <w:num w:numId="4" w16cid:durableId="1693608832">
    <w:abstractNumId w:val="14"/>
  </w:num>
  <w:num w:numId="5" w16cid:durableId="1988127407">
    <w:abstractNumId w:val="21"/>
  </w:num>
  <w:num w:numId="6" w16cid:durableId="727463574">
    <w:abstractNumId w:val="19"/>
  </w:num>
  <w:num w:numId="7" w16cid:durableId="1623228398">
    <w:abstractNumId w:val="8"/>
  </w:num>
  <w:num w:numId="8" w16cid:durableId="416489134">
    <w:abstractNumId w:val="11"/>
  </w:num>
  <w:num w:numId="9" w16cid:durableId="14411410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4700987">
    <w:abstractNumId w:val="4"/>
  </w:num>
  <w:num w:numId="11" w16cid:durableId="1082145649">
    <w:abstractNumId w:val="18"/>
  </w:num>
  <w:num w:numId="12" w16cid:durableId="956956944">
    <w:abstractNumId w:val="3"/>
  </w:num>
  <w:num w:numId="13" w16cid:durableId="1084692367">
    <w:abstractNumId w:val="22"/>
  </w:num>
  <w:num w:numId="14" w16cid:durableId="2045590426">
    <w:abstractNumId w:val="16"/>
  </w:num>
  <w:num w:numId="15" w16cid:durableId="1080982133">
    <w:abstractNumId w:val="13"/>
  </w:num>
  <w:num w:numId="16" w16cid:durableId="1221091020">
    <w:abstractNumId w:val="10"/>
  </w:num>
  <w:num w:numId="17" w16cid:durableId="59986298">
    <w:abstractNumId w:val="24"/>
  </w:num>
  <w:num w:numId="18" w16cid:durableId="158810378">
    <w:abstractNumId w:val="23"/>
  </w:num>
  <w:num w:numId="19" w16cid:durableId="468472331">
    <w:abstractNumId w:val="12"/>
  </w:num>
  <w:num w:numId="20" w16cid:durableId="592013330">
    <w:abstractNumId w:val="20"/>
  </w:num>
  <w:num w:numId="21" w16cid:durableId="11038001">
    <w:abstractNumId w:val="9"/>
  </w:num>
  <w:num w:numId="22" w16cid:durableId="889148940">
    <w:abstractNumId w:val="26"/>
  </w:num>
  <w:num w:numId="23" w16cid:durableId="1839492103">
    <w:abstractNumId w:val="5"/>
  </w:num>
  <w:num w:numId="24" w16cid:durableId="940574903">
    <w:abstractNumId w:val="1"/>
  </w:num>
  <w:num w:numId="25" w16cid:durableId="623777935">
    <w:abstractNumId w:val="25"/>
  </w:num>
  <w:num w:numId="26" w16cid:durableId="350111152">
    <w:abstractNumId w:val="7"/>
  </w:num>
  <w:num w:numId="27" w16cid:durableId="10696965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3BD"/>
    <w:rsid w:val="000055A1"/>
    <w:rsid w:val="00007039"/>
    <w:rsid w:val="0001512F"/>
    <w:rsid w:val="00024D77"/>
    <w:rsid w:val="00024EE1"/>
    <w:rsid w:val="0003160A"/>
    <w:rsid w:val="000328F2"/>
    <w:rsid w:val="0004529C"/>
    <w:rsid w:val="00047355"/>
    <w:rsid w:val="00051AC9"/>
    <w:rsid w:val="00054FE0"/>
    <w:rsid w:val="00060198"/>
    <w:rsid w:val="00072783"/>
    <w:rsid w:val="0007517E"/>
    <w:rsid w:val="00080C00"/>
    <w:rsid w:val="0008142B"/>
    <w:rsid w:val="000921D9"/>
    <w:rsid w:val="00094D5B"/>
    <w:rsid w:val="000A057C"/>
    <w:rsid w:val="000A5F38"/>
    <w:rsid w:val="000A69C1"/>
    <w:rsid w:val="000B68DA"/>
    <w:rsid w:val="000B68F0"/>
    <w:rsid w:val="000C242A"/>
    <w:rsid w:val="000C7185"/>
    <w:rsid w:val="000D0173"/>
    <w:rsid w:val="000E4787"/>
    <w:rsid w:val="000F2F9A"/>
    <w:rsid w:val="0010248A"/>
    <w:rsid w:val="00107ADF"/>
    <w:rsid w:val="00107BAF"/>
    <w:rsid w:val="001109B0"/>
    <w:rsid w:val="00113BAD"/>
    <w:rsid w:val="00113DA9"/>
    <w:rsid w:val="00116729"/>
    <w:rsid w:val="00117762"/>
    <w:rsid w:val="001213FF"/>
    <w:rsid w:val="001268BF"/>
    <w:rsid w:val="00126C24"/>
    <w:rsid w:val="00133182"/>
    <w:rsid w:val="00135DF4"/>
    <w:rsid w:val="00136170"/>
    <w:rsid w:val="00136B4A"/>
    <w:rsid w:val="00137552"/>
    <w:rsid w:val="00143331"/>
    <w:rsid w:val="0015307A"/>
    <w:rsid w:val="001554C8"/>
    <w:rsid w:val="001631EA"/>
    <w:rsid w:val="001648E5"/>
    <w:rsid w:val="001663F9"/>
    <w:rsid w:val="00166EB0"/>
    <w:rsid w:val="00176BE4"/>
    <w:rsid w:val="00177879"/>
    <w:rsid w:val="00183F22"/>
    <w:rsid w:val="00191AC1"/>
    <w:rsid w:val="001936AE"/>
    <w:rsid w:val="001945FA"/>
    <w:rsid w:val="001960E4"/>
    <w:rsid w:val="001A0EE0"/>
    <w:rsid w:val="001A14F7"/>
    <w:rsid w:val="001A25C8"/>
    <w:rsid w:val="001B0C28"/>
    <w:rsid w:val="001C3505"/>
    <w:rsid w:val="001D0208"/>
    <w:rsid w:val="001D0FD6"/>
    <w:rsid w:val="001D527A"/>
    <w:rsid w:val="001D54F3"/>
    <w:rsid w:val="001F0E3B"/>
    <w:rsid w:val="001F34B8"/>
    <w:rsid w:val="001F48C6"/>
    <w:rsid w:val="001F578A"/>
    <w:rsid w:val="001F648A"/>
    <w:rsid w:val="002138B9"/>
    <w:rsid w:val="0021741E"/>
    <w:rsid w:val="002206E2"/>
    <w:rsid w:val="00220B02"/>
    <w:rsid w:val="00222264"/>
    <w:rsid w:val="00223708"/>
    <w:rsid w:val="002408E2"/>
    <w:rsid w:val="00252225"/>
    <w:rsid w:val="00256AA0"/>
    <w:rsid w:val="00256B73"/>
    <w:rsid w:val="002576D7"/>
    <w:rsid w:val="00257AA8"/>
    <w:rsid w:val="00257BCB"/>
    <w:rsid w:val="002603A3"/>
    <w:rsid w:val="00260E0E"/>
    <w:rsid w:val="00267804"/>
    <w:rsid w:val="00271FE3"/>
    <w:rsid w:val="00276813"/>
    <w:rsid w:val="0028354C"/>
    <w:rsid w:val="002855C1"/>
    <w:rsid w:val="00285D60"/>
    <w:rsid w:val="0028649D"/>
    <w:rsid w:val="00291E9C"/>
    <w:rsid w:val="00293D56"/>
    <w:rsid w:val="002949D6"/>
    <w:rsid w:val="00295A19"/>
    <w:rsid w:val="002A0570"/>
    <w:rsid w:val="002A26A2"/>
    <w:rsid w:val="002A4848"/>
    <w:rsid w:val="002A5FF6"/>
    <w:rsid w:val="002B03D0"/>
    <w:rsid w:val="002B076E"/>
    <w:rsid w:val="002B0F74"/>
    <w:rsid w:val="002B28AD"/>
    <w:rsid w:val="002C6E85"/>
    <w:rsid w:val="002C7942"/>
    <w:rsid w:val="002D3A24"/>
    <w:rsid w:val="002E22B1"/>
    <w:rsid w:val="002E4198"/>
    <w:rsid w:val="002E736C"/>
    <w:rsid w:val="002E7449"/>
    <w:rsid w:val="002F090B"/>
    <w:rsid w:val="002F5666"/>
    <w:rsid w:val="003031E4"/>
    <w:rsid w:val="003102E1"/>
    <w:rsid w:val="00314C34"/>
    <w:rsid w:val="003228D8"/>
    <w:rsid w:val="00322954"/>
    <w:rsid w:val="00335E00"/>
    <w:rsid w:val="003370AF"/>
    <w:rsid w:val="00345F90"/>
    <w:rsid w:val="00350BF3"/>
    <w:rsid w:val="00351B26"/>
    <w:rsid w:val="0035522B"/>
    <w:rsid w:val="003613E1"/>
    <w:rsid w:val="00361A10"/>
    <w:rsid w:val="00371C92"/>
    <w:rsid w:val="00372F06"/>
    <w:rsid w:val="00374904"/>
    <w:rsid w:val="003805B5"/>
    <w:rsid w:val="00395DA8"/>
    <w:rsid w:val="003A5098"/>
    <w:rsid w:val="003A7A36"/>
    <w:rsid w:val="003A7B60"/>
    <w:rsid w:val="003B1D1F"/>
    <w:rsid w:val="003B445E"/>
    <w:rsid w:val="003B799E"/>
    <w:rsid w:val="003C2676"/>
    <w:rsid w:val="003C488C"/>
    <w:rsid w:val="003C5E2F"/>
    <w:rsid w:val="003D27B8"/>
    <w:rsid w:val="003D4384"/>
    <w:rsid w:val="003D49C4"/>
    <w:rsid w:val="003D76D3"/>
    <w:rsid w:val="003E0294"/>
    <w:rsid w:val="003E1465"/>
    <w:rsid w:val="003E7D71"/>
    <w:rsid w:val="003F1996"/>
    <w:rsid w:val="003F2D39"/>
    <w:rsid w:val="00404C61"/>
    <w:rsid w:val="004120DD"/>
    <w:rsid w:val="004169B6"/>
    <w:rsid w:val="004229CF"/>
    <w:rsid w:val="00423419"/>
    <w:rsid w:val="00423E8B"/>
    <w:rsid w:val="00424C77"/>
    <w:rsid w:val="00424FA6"/>
    <w:rsid w:val="00435299"/>
    <w:rsid w:val="004354D5"/>
    <w:rsid w:val="00435A93"/>
    <w:rsid w:val="00440707"/>
    <w:rsid w:val="004443BD"/>
    <w:rsid w:val="00450102"/>
    <w:rsid w:val="00452810"/>
    <w:rsid w:val="004545B9"/>
    <w:rsid w:val="00456985"/>
    <w:rsid w:val="004606AF"/>
    <w:rsid w:val="004610BE"/>
    <w:rsid w:val="00461299"/>
    <w:rsid w:val="004633C7"/>
    <w:rsid w:val="0046633C"/>
    <w:rsid w:val="00471AD0"/>
    <w:rsid w:val="00480557"/>
    <w:rsid w:val="00482EE8"/>
    <w:rsid w:val="0048706A"/>
    <w:rsid w:val="00487B38"/>
    <w:rsid w:val="00491F50"/>
    <w:rsid w:val="0049491D"/>
    <w:rsid w:val="00494EF2"/>
    <w:rsid w:val="004A4527"/>
    <w:rsid w:val="004A563E"/>
    <w:rsid w:val="004B0CD2"/>
    <w:rsid w:val="004C2C05"/>
    <w:rsid w:val="004C639A"/>
    <w:rsid w:val="004D0A36"/>
    <w:rsid w:val="004D56A2"/>
    <w:rsid w:val="004E62D3"/>
    <w:rsid w:val="004E749B"/>
    <w:rsid w:val="004F574A"/>
    <w:rsid w:val="0050549E"/>
    <w:rsid w:val="00512029"/>
    <w:rsid w:val="00516783"/>
    <w:rsid w:val="005175BE"/>
    <w:rsid w:val="00520187"/>
    <w:rsid w:val="0052232D"/>
    <w:rsid w:val="00525123"/>
    <w:rsid w:val="00537D69"/>
    <w:rsid w:val="00540922"/>
    <w:rsid w:val="00540A50"/>
    <w:rsid w:val="00542EF6"/>
    <w:rsid w:val="00546431"/>
    <w:rsid w:val="0055069F"/>
    <w:rsid w:val="00561632"/>
    <w:rsid w:val="005737D7"/>
    <w:rsid w:val="005932F2"/>
    <w:rsid w:val="0059558D"/>
    <w:rsid w:val="00596624"/>
    <w:rsid w:val="005A21D3"/>
    <w:rsid w:val="005A2C65"/>
    <w:rsid w:val="005B0FC3"/>
    <w:rsid w:val="005B1815"/>
    <w:rsid w:val="005C1504"/>
    <w:rsid w:val="005C2593"/>
    <w:rsid w:val="005C5F55"/>
    <w:rsid w:val="005C7DC5"/>
    <w:rsid w:val="005D2566"/>
    <w:rsid w:val="005E2E32"/>
    <w:rsid w:val="005E3876"/>
    <w:rsid w:val="005E4590"/>
    <w:rsid w:val="005F075E"/>
    <w:rsid w:val="005F0B5B"/>
    <w:rsid w:val="005F2F10"/>
    <w:rsid w:val="005F3303"/>
    <w:rsid w:val="00600A41"/>
    <w:rsid w:val="006032B8"/>
    <w:rsid w:val="006138BC"/>
    <w:rsid w:val="006231A8"/>
    <w:rsid w:val="006239FF"/>
    <w:rsid w:val="00627AD6"/>
    <w:rsid w:val="00633B07"/>
    <w:rsid w:val="00633EC2"/>
    <w:rsid w:val="00635FDB"/>
    <w:rsid w:val="006428EE"/>
    <w:rsid w:val="006479B5"/>
    <w:rsid w:val="00650040"/>
    <w:rsid w:val="006505C2"/>
    <w:rsid w:val="00651308"/>
    <w:rsid w:val="00652307"/>
    <w:rsid w:val="00655BBF"/>
    <w:rsid w:val="00660914"/>
    <w:rsid w:val="00660A95"/>
    <w:rsid w:val="006737CB"/>
    <w:rsid w:val="00677792"/>
    <w:rsid w:val="00682785"/>
    <w:rsid w:val="0068756E"/>
    <w:rsid w:val="00691F07"/>
    <w:rsid w:val="00695AC2"/>
    <w:rsid w:val="006978C6"/>
    <w:rsid w:val="006A297A"/>
    <w:rsid w:val="006A387F"/>
    <w:rsid w:val="006A50E7"/>
    <w:rsid w:val="006A7706"/>
    <w:rsid w:val="006B329E"/>
    <w:rsid w:val="006B356D"/>
    <w:rsid w:val="006B3D38"/>
    <w:rsid w:val="006B5E8C"/>
    <w:rsid w:val="006C380F"/>
    <w:rsid w:val="006C3EEB"/>
    <w:rsid w:val="006C5151"/>
    <w:rsid w:val="006C5468"/>
    <w:rsid w:val="006C6D03"/>
    <w:rsid w:val="006D07CA"/>
    <w:rsid w:val="006D56F8"/>
    <w:rsid w:val="006F27BC"/>
    <w:rsid w:val="006F3668"/>
    <w:rsid w:val="00703528"/>
    <w:rsid w:val="007107B1"/>
    <w:rsid w:val="00710DA1"/>
    <w:rsid w:val="00715778"/>
    <w:rsid w:val="007277CB"/>
    <w:rsid w:val="00730C25"/>
    <w:rsid w:val="00733643"/>
    <w:rsid w:val="0073776C"/>
    <w:rsid w:val="00745ECE"/>
    <w:rsid w:val="00746676"/>
    <w:rsid w:val="00752C93"/>
    <w:rsid w:val="00753899"/>
    <w:rsid w:val="00755E4C"/>
    <w:rsid w:val="007707E5"/>
    <w:rsid w:val="007746B0"/>
    <w:rsid w:val="00781FCE"/>
    <w:rsid w:val="0079372D"/>
    <w:rsid w:val="007A19FB"/>
    <w:rsid w:val="007A3031"/>
    <w:rsid w:val="007A43CB"/>
    <w:rsid w:val="007A527F"/>
    <w:rsid w:val="007A5284"/>
    <w:rsid w:val="007A5762"/>
    <w:rsid w:val="007A787E"/>
    <w:rsid w:val="007B1799"/>
    <w:rsid w:val="007B3AEE"/>
    <w:rsid w:val="007C2BAC"/>
    <w:rsid w:val="007C4593"/>
    <w:rsid w:val="007C5309"/>
    <w:rsid w:val="007D5802"/>
    <w:rsid w:val="007E04F5"/>
    <w:rsid w:val="007E5A39"/>
    <w:rsid w:val="007F0987"/>
    <w:rsid w:val="007F0D23"/>
    <w:rsid w:val="007F41BB"/>
    <w:rsid w:val="007F6A62"/>
    <w:rsid w:val="007F6C6C"/>
    <w:rsid w:val="00805D13"/>
    <w:rsid w:val="00806F1D"/>
    <w:rsid w:val="008173A5"/>
    <w:rsid w:val="0082483A"/>
    <w:rsid w:val="00825AD1"/>
    <w:rsid w:val="008368F8"/>
    <w:rsid w:val="00836C07"/>
    <w:rsid w:val="00840E8E"/>
    <w:rsid w:val="008432D1"/>
    <w:rsid w:val="00853F06"/>
    <w:rsid w:val="008563A0"/>
    <w:rsid w:val="00865F12"/>
    <w:rsid w:val="0086732C"/>
    <w:rsid w:val="00867E05"/>
    <w:rsid w:val="00870B91"/>
    <w:rsid w:val="00876534"/>
    <w:rsid w:val="0088039D"/>
    <w:rsid w:val="00883584"/>
    <w:rsid w:val="00886BED"/>
    <w:rsid w:val="00891361"/>
    <w:rsid w:val="00891A67"/>
    <w:rsid w:val="00891FED"/>
    <w:rsid w:val="008926F6"/>
    <w:rsid w:val="00896666"/>
    <w:rsid w:val="008979F7"/>
    <w:rsid w:val="00897D90"/>
    <w:rsid w:val="008A3AAB"/>
    <w:rsid w:val="008A6399"/>
    <w:rsid w:val="008A7583"/>
    <w:rsid w:val="008C1322"/>
    <w:rsid w:val="008C7AFC"/>
    <w:rsid w:val="008D2E3A"/>
    <w:rsid w:val="008D47A6"/>
    <w:rsid w:val="008E403F"/>
    <w:rsid w:val="008F2E59"/>
    <w:rsid w:val="008F2FAF"/>
    <w:rsid w:val="008F3514"/>
    <w:rsid w:val="008F7EE5"/>
    <w:rsid w:val="00901411"/>
    <w:rsid w:val="00901B63"/>
    <w:rsid w:val="0091688A"/>
    <w:rsid w:val="00922362"/>
    <w:rsid w:val="00933B7F"/>
    <w:rsid w:val="00934A0D"/>
    <w:rsid w:val="00935F40"/>
    <w:rsid w:val="0095048A"/>
    <w:rsid w:val="009511F9"/>
    <w:rsid w:val="00951A72"/>
    <w:rsid w:val="009548B8"/>
    <w:rsid w:val="00970ED3"/>
    <w:rsid w:val="00971552"/>
    <w:rsid w:val="009720CE"/>
    <w:rsid w:val="009726A7"/>
    <w:rsid w:val="0097321A"/>
    <w:rsid w:val="00974943"/>
    <w:rsid w:val="00977A95"/>
    <w:rsid w:val="00982C83"/>
    <w:rsid w:val="00982DE7"/>
    <w:rsid w:val="009903D6"/>
    <w:rsid w:val="009907B3"/>
    <w:rsid w:val="009A1CB4"/>
    <w:rsid w:val="009A309D"/>
    <w:rsid w:val="009A4682"/>
    <w:rsid w:val="009A54A1"/>
    <w:rsid w:val="009A5978"/>
    <w:rsid w:val="009A6A42"/>
    <w:rsid w:val="009A6A6E"/>
    <w:rsid w:val="009A73B4"/>
    <w:rsid w:val="009B09E5"/>
    <w:rsid w:val="009C2988"/>
    <w:rsid w:val="009C30B2"/>
    <w:rsid w:val="009C7234"/>
    <w:rsid w:val="009D26B7"/>
    <w:rsid w:val="009D2933"/>
    <w:rsid w:val="009D7539"/>
    <w:rsid w:val="009E40D2"/>
    <w:rsid w:val="009E64CD"/>
    <w:rsid w:val="009F6CDC"/>
    <w:rsid w:val="00A00CFE"/>
    <w:rsid w:val="00A0158E"/>
    <w:rsid w:val="00A01C75"/>
    <w:rsid w:val="00A16813"/>
    <w:rsid w:val="00A1784D"/>
    <w:rsid w:val="00A364E4"/>
    <w:rsid w:val="00A364F2"/>
    <w:rsid w:val="00A37F1D"/>
    <w:rsid w:val="00A437E1"/>
    <w:rsid w:val="00A6274C"/>
    <w:rsid w:val="00A63315"/>
    <w:rsid w:val="00A77B1B"/>
    <w:rsid w:val="00A878E9"/>
    <w:rsid w:val="00A97143"/>
    <w:rsid w:val="00A97521"/>
    <w:rsid w:val="00AB2A8D"/>
    <w:rsid w:val="00AB5F3B"/>
    <w:rsid w:val="00AB6C11"/>
    <w:rsid w:val="00AC121C"/>
    <w:rsid w:val="00AC2139"/>
    <w:rsid w:val="00AD1CC9"/>
    <w:rsid w:val="00AE6BA4"/>
    <w:rsid w:val="00AE6FD4"/>
    <w:rsid w:val="00AF104D"/>
    <w:rsid w:val="00AF1E95"/>
    <w:rsid w:val="00AF5CC8"/>
    <w:rsid w:val="00AF66AC"/>
    <w:rsid w:val="00B0101A"/>
    <w:rsid w:val="00B0237D"/>
    <w:rsid w:val="00B06C0B"/>
    <w:rsid w:val="00B0769E"/>
    <w:rsid w:val="00B1210B"/>
    <w:rsid w:val="00B15E4A"/>
    <w:rsid w:val="00B1673D"/>
    <w:rsid w:val="00B20D60"/>
    <w:rsid w:val="00B26A35"/>
    <w:rsid w:val="00B27351"/>
    <w:rsid w:val="00B30B2E"/>
    <w:rsid w:val="00B35461"/>
    <w:rsid w:val="00B35619"/>
    <w:rsid w:val="00B37CEB"/>
    <w:rsid w:val="00B37DD3"/>
    <w:rsid w:val="00B410A7"/>
    <w:rsid w:val="00B42F94"/>
    <w:rsid w:val="00B43F90"/>
    <w:rsid w:val="00B47D17"/>
    <w:rsid w:val="00B47FE4"/>
    <w:rsid w:val="00B5355D"/>
    <w:rsid w:val="00B542D7"/>
    <w:rsid w:val="00B556FA"/>
    <w:rsid w:val="00B570B7"/>
    <w:rsid w:val="00B579DB"/>
    <w:rsid w:val="00B61E25"/>
    <w:rsid w:val="00B6724C"/>
    <w:rsid w:val="00B7021C"/>
    <w:rsid w:val="00B71D77"/>
    <w:rsid w:val="00B744EF"/>
    <w:rsid w:val="00B80719"/>
    <w:rsid w:val="00B854A1"/>
    <w:rsid w:val="00B86AB8"/>
    <w:rsid w:val="00B87615"/>
    <w:rsid w:val="00B92E88"/>
    <w:rsid w:val="00B9567F"/>
    <w:rsid w:val="00B97FD1"/>
    <w:rsid w:val="00BA12E1"/>
    <w:rsid w:val="00BA47C9"/>
    <w:rsid w:val="00BA6509"/>
    <w:rsid w:val="00BB1081"/>
    <w:rsid w:val="00BB267A"/>
    <w:rsid w:val="00BB6574"/>
    <w:rsid w:val="00BB73FB"/>
    <w:rsid w:val="00BC29C2"/>
    <w:rsid w:val="00BC62FD"/>
    <w:rsid w:val="00BD1FCC"/>
    <w:rsid w:val="00BD4B5E"/>
    <w:rsid w:val="00BE3695"/>
    <w:rsid w:val="00BE68A9"/>
    <w:rsid w:val="00BF0BA2"/>
    <w:rsid w:val="00BF26EC"/>
    <w:rsid w:val="00BF395C"/>
    <w:rsid w:val="00BF6979"/>
    <w:rsid w:val="00BF6E3B"/>
    <w:rsid w:val="00C1629E"/>
    <w:rsid w:val="00C411AA"/>
    <w:rsid w:val="00C41645"/>
    <w:rsid w:val="00C4441B"/>
    <w:rsid w:val="00C44DD8"/>
    <w:rsid w:val="00C47A74"/>
    <w:rsid w:val="00C47A97"/>
    <w:rsid w:val="00C50F07"/>
    <w:rsid w:val="00C53ECF"/>
    <w:rsid w:val="00C53F93"/>
    <w:rsid w:val="00C5478B"/>
    <w:rsid w:val="00C5698A"/>
    <w:rsid w:val="00C5732B"/>
    <w:rsid w:val="00C61E86"/>
    <w:rsid w:val="00C62E67"/>
    <w:rsid w:val="00C73A95"/>
    <w:rsid w:val="00C75C11"/>
    <w:rsid w:val="00C778C2"/>
    <w:rsid w:val="00C813E3"/>
    <w:rsid w:val="00C87123"/>
    <w:rsid w:val="00C92AED"/>
    <w:rsid w:val="00C968AF"/>
    <w:rsid w:val="00C97A59"/>
    <w:rsid w:val="00C97F86"/>
    <w:rsid w:val="00CA11F0"/>
    <w:rsid w:val="00CB1356"/>
    <w:rsid w:val="00CB4351"/>
    <w:rsid w:val="00CC6B51"/>
    <w:rsid w:val="00CD3CFB"/>
    <w:rsid w:val="00CD65B4"/>
    <w:rsid w:val="00CD70CD"/>
    <w:rsid w:val="00CE2210"/>
    <w:rsid w:val="00CE2A62"/>
    <w:rsid w:val="00CE2C6A"/>
    <w:rsid w:val="00CE2E75"/>
    <w:rsid w:val="00CF1DD8"/>
    <w:rsid w:val="00CF33A4"/>
    <w:rsid w:val="00CF4A9E"/>
    <w:rsid w:val="00CF50CA"/>
    <w:rsid w:val="00D110D8"/>
    <w:rsid w:val="00D133F8"/>
    <w:rsid w:val="00D16254"/>
    <w:rsid w:val="00D214FB"/>
    <w:rsid w:val="00D21CAB"/>
    <w:rsid w:val="00D22997"/>
    <w:rsid w:val="00D25D25"/>
    <w:rsid w:val="00D32F3A"/>
    <w:rsid w:val="00D33F34"/>
    <w:rsid w:val="00D34E21"/>
    <w:rsid w:val="00D459A4"/>
    <w:rsid w:val="00D45B72"/>
    <w:rsid w:val="00D460F6"/>
    <w:rsid w:val="00D47C48"/>
    <w:rsid w:val="00D52307"/>
    <w:rsid w:val="00D60A8D"/>
    <w:rsid w:val="00D61E46"/>
    <w:rsid w:val="00D6367D"/>
    <w:rsid w:val="00D6773E"/>
    <w:rsid w:val="00D75313"/>
    <w:rsid w:val="00D765C5"/>
    <w:rsid w:val="00D95A11"/>
    <w:rsid w:val="00D97B3E"/>
    <w:rsid w:val="00DA3D47"/>
    <w:rsid w:val="00DA4F68"/>
    <w:rsid w:val="00DA5285"/>
    <w:rsid w:val="00DA6376"/>
    <w:rsid w:val="00DB5118"/>
    <w:rsid w:val="00DC6DF8"/>
    <w:rsid w:val="00DD08DC"/>
    <w:rsid w:val="00DE133C"/>
    <w:rsid w:val="00DF2C3C"/>
    <w:rsid w:val="00DF48C6"/>
    <w:rsid w:val="00E019D9"/>
    <w:rsid w:val="00E0358F"/>
    <w:rsid w:val="00E10D5B"/>
    <w:rsid w:val="00E13629"/>
    <w:rsid w:val="00E21450"/>
    <w:rsid w:val="00E2485C"/>
    <w:rsid w:val="00E25EE8"/>
    <w:rsid w:val="00E301BC"/>
    <w:rsid w:val="00E32AFF"/>
    <w:rsid w:val="00E331D3"/>
    <w:rsid w:val="00E3401A"/>
    <w:rsid w:val="00E36978"/>
    <w:rsid w:val="00E42D6C"/>
    <w:rsid w:val="00E46351"/>
    <w:rsid w:val="00E4746A"/>
    <w:rsid w:val="00E51192"/>
    <w:rsid w:val="00E55E6F"/>
    <w:rsid w:val="00E602E4"/>
    <w:rsid w:val="00E619F0"/>
    <w:rsid w:val="00E67E78"/>
    <w:rsid w:val="00E70CF7"/>
    <w:rsid w:val="00E7201F"/>
    <w:rsid w:val="00E74FB3"/>
    <w:rsid w:val="00E7590F"/>
    <w:rsid w:val="00E801AA"/>
    <w:rsid w:val="00E82EE5"/>
    <w:rsid w:val="00E90020"/>
    <w:rsid w:val="00E90FC4"/>
    <w:rsid w:val="00E92CB7"/>
    <w:rsid w:val="00E941B4"/>
    <w:rsid w:val="00EA2CB6"/>
    <w:rsid w:val="00EA3154"/>
    <w:rsid w:val="00EA703F"/>
    <w:rsid w:val="00EB75A5"/>
    <w:rsid w:val="00EC2ACC"/>
    <w:rsid w:val="00EC2C22"/>
    <w:rsid w:val="00ED7723"/>
    <w:rsid w:val="00EE4413"/>
    <w:rsid w:val="00F06437"/>
    <w:rsid w:val="00F06FFC"/>
    <w:rsid w:val="00F07DE7"/>
    <w:rsid w:val="00F10609"/>
    <w:rsid w:val="00F1582F"/>
    <w:rsid w:val="00F21754"/>
    <w:rsid w:val="00F22C0F"/>
    <w:rsid w:val="00F3074A"/>
    <w:rsid w:val="00F41AE9"/>
    <w:rsid w:val="00F43177"/>
    <w:rsid w:val="00F44389"/>
    <w:rsid w:val="00F44F8F"/>
    <w:rsid w:val="00F45233"/>
    <w:rsid w:val="00F45990"/>
    <w:rsid w:val="00F45E71"/>
    <w:rsid w:val="00F46774"/>
    <w:rsid w:val="00F5143C"/>
    <w:rsid w:val="00F53752"/>
    <w:rsid w:val="00F54590"/>
    <w:rsid w:val="00F6125D"/>
    <w:rsid w:val="00F6198A"/>
    <w:rsid w:val="00F65136"/>
    <w:rsid w:val="00F70279"/>
    <w:rsid w:val="00F72192"/>
    <w:rsid w:val="00F73045"/>
    <w:rsid w:val="00F7333F"/>
    <w:rsid w:val="00F8224D"/>
    <w:rsid w:val="00F85518"/>
    <w:rsid w:val="00F91FF2"/>
    <w:rsid w:val="00F93AF1"/>
    <w:rsid w:val="00FA2E73"/>
    <w:rsid w:val="00FA56B4"/>
    <w:rsid w:val="00FB4D62"/>
    <w:rsid w:val="00FD07FA"/>
    <w:rsid w:val="00FE5BB6"/>
    <w:rsid w:val="00FF30FB"/>
    <w:rsid w:val="00FF38B0"/>
    <w:rsid w:val="00FF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6BA0B"/>
  <w15:chartTrackingRefBased/>
  <w15:docId w15:val="{3D285F78-0A63-4480-9764-1CD11943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3BD"/>
    <w:rPr>
      <w:rFonts w:ascii="Times New Roman" w:eastAsia="Times New Roman" w:hAnsi="Times New Roman" w:cs="Times New Roman"/>
      <w:sz w:val="24"/>
      <w:szCs w:val="24"/>
      <w:lang w:eastAsia="hr-HR"/>
    </w:rPr>
  </w:style>
  <w:style w:type="paragraph" w:styleId="Heading2">
    <w:name w:val="heading 2"/>
    <w:basedOn w:val="Normal"/>
    <w:next w:val="Normal"/>
    <w:link w:val="Heading2Char"/>
    <w:qFormat/>
    <w:rsid w:val="003E7D71"/>
    <w:pPr>
      <w:keepNext/>
      <w:tabs>
        <w:tab w:val="left" w:pos="1320"/>
        <w:tab w:val="left" w:pos="2760"/>
        <w:tab w:val="left" w:pos="4200"/>
      </w:tabs>
      <w:suppressAutoHyphens/>
      <w:jc w:val="center"/>
      <w:outlineLvl w:val="1"/>
    </w:pPr>
    <w:rPr>
      <w:rFonts w:ascii="CG Times" w:hAnsi="CG Times"/>
      <w:b/>
      <w:spacing w:val="-6"/>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3B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7D71"/>
    <w:rPr>
      <w:color w:val="0563C1" w:themeColor="hyperlink"/>
      <w:u w:val="single"/>
    </w:rPr>
  </w:style>
  <w:style w:type="character" w:customStyle="1" w:styleId="Heading2Char">
    <w:name w:val="Heading 2 Char"/>
    <w:basedOn w:val="DefaultParagraphFont"/>
    <w:link w:val="Heading2"/>
    <w:rsid w:val="003E7D71"/>
    <w:rPr>
      <w:rFonts w:ascii="CG Times" w:eastAsia="Times New Roman" w:hAnsi="CG Times" w:cs="Times New Roman"/>
      <w:b/>
      <w:spacing w:val="-6"/>
      <w:sz w:val="32"/>
      <w:szCs w:val="20"/>
    </w:rPr>
  </w:style>
  <w:style w:type="paragraph" w:styleId="ListParagraph">
    <w:name w:val="List Paragraph"/>
    <w:aliases w:val="Citation List,본문(내용),List Paragraph (numbered (a)),Normal bullet 2,Paragraphe de liste PBLH,Bullet list,Resume Title,List Paragraph Char Char,Bullet 1,b1,Number_1,SGLText List Paragraph,new,lp1,Normal Sentence,ListPar1,References,Ha,Bulle"/>
    <w:basedOn w:val="Normal"/>
    <w:link w:val="ListParagraphChar"/>
    <w:uiPriority w:val="34"/>
    <w:qFormat/>
    <w:rsid w:val="00A16813"/>
    <w:pPr>
      <w:ind w:left="720"/>
      <w:contextualSpacing/>
    </w:pPr>
  </w:style>
  <w:style w:type="character" w:customStyle="1" w:styleId="size">
    <w:name w:val="size"/>
    <w:basedOn w:val="DefaultParagraphFont"/>
    <w:rsid w:val="00EE4413"/>
  </w:style>
  <w:style w:type="paragraph" w:styleId="CommentText">
    <w:name w:val="annotation text"/>
    <w:basedOn w:val="Normal"/>
    <w:link w:val="CommentTextChar"/>
    <w:uiPriority w:val="99"/>
    <w:unhideWhenUsed/>
    <w:rsid w:val="001A14F7"/>
    <w:pPr>
      <w:spacing w:after="120"/>
      <w:jc w:val="both"/>
    </w:pPr>
    <w:rPr>
      <w:rFonts w:eastAsiaTheme="minorHAnsi"/>
      <w:sz w:val="20"/>
      <w:szCs w:val="20"/>
      <w:lang w:eastAsia="en-US"/>
    </w:rPr>
  </w:style>
  <w:style w:type="character" w:customStyle="1" w:styleId="CommentTextChar">
    <w:name w:val="Comment Text Char"/>
    <w:basedOn w:val="DefaultParagraphFont"/>
    <w:link w:val="CommentText"/>
    <w:uiPriority w:val="99"/>
    <w:rsid w:val="001A14F7"/>
    <w:rPr>
      <w:rFonts w:ascii="Times New Roman" w:hAnsi="Times New Roman" w:cs="Times New Roman"/>
      <w:sz w:val="20"/>
      <w:szCs w:val="20"/>
    </w:rPr>
  </w:style>
  <w:style w:type="character" w:customStyle="1" w:styleId="ListParagraphChar">
    <w:name w:val="List Paragraph Char"/>
    <w:aliases w:val="Citation List Char,본문(내용) Char,List Paragraph (numbered (a)) Char,Normal bullet 2 Char,Paragraphe de liste PBLH Char,Bullet list Char,Resume Title Char,List Paragraph Char Char Char,Bullet 1 Char,b1 Char,Number_1 Char,new Char"/>
    <w:link w:val="ListParagraph"/>
    <w:uiPriority w:val="34"/>
    <w:qFormat/>
    <w:rsid w:val="00B37DD3"/>
    <w:rPr>
      <w:rFonts w:ascii="Times New Roman" w:eastAsia="Times New Roman" w:hAnsi="Times New Roman" w:cs="Times New Roman"/>
      <w:sz w:val="24"/>
      <w:szCs w:val="24"/>
      <w:lang w:eastAsia="hr-HR"/>
    </w:rPr>
  </w:style>
  <w:style w:type="paragraph" w:styleId="Revision">
    <w:name w:val="Revision"/>
    <w:hidden/>
    <w:uiPriority w:val="99"/>
    <w:semiHidden/>
    <w:rsid w:val="00BD4B5E"/>
    <w:rPr>
      <w:rFonts w:ascii="Times New Roman" w:eastAsia="Times New Roman" w:hAnsi="Times New Roman" w:cs="Times New Roman"/>
      <w:sz w:val="24"/>
      <w:szCs w:val="24"/>
      <w:lang w:eastAsia="hr-HR"/>
    </w:rPr>
  </w:style>
  <w:style w:type="paragraph" w:customStyle="1" w:styleId="xmsonormal">
    <w:name w:val="x_msonormal"/>
    <w:basedOn w:val="Normal"/>
    <w:rsid w:val="006428EE"/>
    <w:pPr>
      <w:spacing w:before="100" w:beforeAutospacing="1" w:after="100" w:afterAutospacing="1"/>
    </w:pPr>
    <w:rPr>
      <w:lang w:eastAsia="en-US"/>
    </w:rPr>
  </w:style>
  <w:style w:type="paragraph" w:styleId="NormalWeb">
    <w:name w:val="Normal (Web)"/>
    <w:basedOn w:val="Normal"/>
    <w:uiPriority w:val="99"/>
    <w:semiHidden/>
    <w:unhideWhenUsed/>
    <w:rsid w:val="008C7AFC"/>
    <w:pPr>
      <w:spacing w:before="100" w:beforeAutospacing="1" w:after="100" w:afterAutospacing="1"/>
    </w:pPr>
    <w:rPr>
      <w:lang w:val="es-US" w:eastAsia="es-US"/>
    </w:rPr>
  </w:style>
  <w:style w:type="character" w:styleId="CommentReference">
    <w:name w:val="annotation reference"/>
    <w:basedOn w:val="DefaultParagraphFont"/>
    <w:uiPriority w:val="99"/>
    <w:semiHidden/>
    <w:unhideWhenUsed/>
    <w:rsid w:val="00525123"/>
    <w:rPr>
      <w:sz w:val="16"/>
      <w:szCs w:val="16"/>
    </w:rPr>
  </w:style>
  <w:style w:type="paragraph" w:styleId="CommentSubject">
    <w:name w:val="annotation subject"/>
    <w:basedOn w:val="CommentText"/>
    <w:next w:val="CommentText"/>
    <w:link w:val="CommentSubjectChar"/>
    <w:uiPriority w:val="99"/>
    <w:semiHidden/>
    <w:unhideWhenUsed/>
    <w:rsid w:val="00525123"/>
    <w:pPr>
      <w:spacing w:after="0"/>
      <w:jc w:val="left"/>
    </w:pPr>
    <w:rPr>
      <w:rFonts w:eastAsia="Times New Roman"/>
      <w:b/>
      <w:bCs/>
      <w:lang w:eastAsia="hr-HR"/>
    </w:rPr>
  </w:style>
  <w:style w:type="character" w:customStyle="1" w:styleId="CommentSubjectChar">
    <w:name w:val="Comment Subject Char"/>
    <w:basedOn w:val="CommentTextChar"/>
    <w:link w:val="CommentSubject"/>
    <w:uiPriority w:val="99"/>
    <w:semiHidden/>
    <w:rsid w:val="00525123"/>
    <w:rPr>
      <w:rFonts w:ascii="Times New Roman" w:eastAsia="Times New Roman" w:hAnsi="Times New Roman" w:cs="Times New Roman"/>
      <w:b/>
      <w:bCs/>
      <w:sz w:val="20"/>
      <w:szCs w:val="20"/>
      <w:lang w:eastAsia="hr-HR"/>
    </w:rPr>
  </w:style>
  <w:style w:type="character" w:styleId="UnresolvedMention">
    <w:name w:val="Unresolved Mention"/>
    <w:basedOn w:val="DefaultParagraphFont"/>
    <w:uiPriority w:val="99"/>
    <w:semiHidden/>
    <w:unhideWhenUsed/>
    <w:rsid w:val="007E5A39"/>
    <w:rPr>
      <w:color w:val="605E5C"/>
      <w:shd w:val="clear" w:color="auto" w:fill="E1DFDD"/>
    </w:rPr>
  </w:style>
  <w:style w:type="paragraph" w:styleId="Header">
    <w:name w:val="header"/>
    <w:basedOn w:val="Normal"/>
    <w:link w:val="HeaderChar"/>
    <w:uiPriority w:val="99"/>
    <w:unhideWhenUsed/>
    <w:rsid w:val="00982DE7"/>
    <w:pPr>
      <w:tabs>
        <w:tab w:val="center" w:pos="4680"/>
        <w:tab w:val="right" w:pos="9360"/>
      </w:tabs>
    </w:pPr>
  </w:style>
  <w:style w:type="character" w:customStyle="1" w:styleId="HeaderChar">
    <w:name w:val="Header Char"/>
    <w:basedOn w:val="DefaultParagraphFont"/>
    <w:link w:val="Header"/>
    <w:uiPriority w:val="99"/>
    <w:rsid w:val="00982DE7"/>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982DE7"/>
    <w:pPr>
      <w:tabs>
        <w:tab w:val="center" w:pos="4680"/>
        <w:tab w:val="right" w:pos="9360"/>
      </w:tabs>
    </w:pPr>
  </w:style>
  <w:style w:type="character" w:customStyle="1" w:styleId="FooterChar">
    <w:name w:val="Footer Char"/>
    <w:basedOn w:val="DefaultParagraphFont"/>
    <w:link w:val="Footer"/>
    <w:uiPriority w:val="99"/>
    <w:rsid w:val="00982DE7"/>
    <w:rPr>
      <w:rFonts w:ascii="Times New Roman" w:eastAsia="Times New Roman" w:hAnsi="Times New Roman" w:cs="Times New Roman"/>
      <w:sz w:val="24"/>
      <w:szCs w:val="24"/>
      <w:lang w:eastAsia="hr-HR"/>
    </w:rPr>
  </w:style>
  <w:style w:type="paragraph" w:customStyle="1" w:styleId="xtableparagraph">
    <w:name w:val="x_tableparagraph"/>
    <w:basedOn w:val="Normal"/>
    <w:rsid w:val="00896666"/>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727669">
      <w:bodyDiv w:val="1"/>
      <w:marLeft w:val="0"/>
      <w:marRight w:val="0"/>
      <w:marTop w:val="0"/>
      <w:marBottom w:val="0"/>
      <w:divBdr>
        <w:top w:val="none" w:sz="0" w:space="0" w:color="auto"/>
        <w:left w:val="none" w:sz="0" w:space="0" w:color="auto"/>
        <w:bottom w:val="none" w:sz="0" w:space="0" w:color="auto"/>
        <w:right w:val="none" w:sz="0" w:space="0" w:color="auto"/>
      </w:divBdr>
    </w:div>
    <w:div w:id="701398344">
      <w:bodyDiv w:val="1"/>
      <w:marLeft w:val="0"/>
      <w:marRight w:val="0"/>
      <w:marTop w:val="0"/>
      <w:marBottom w:val="0"/>
      <w:divBdr>
        <w:top w:val="none" w:sz="0" w:space="0" w:color="auto"/>
        <w:left w:val="none" w:sz="0" w:space="0" w:color="auto"/>
        <w:bottom w:val="none" w:sz="0" w:space="0" w:color="auto"/>
        <w:right w:val="none" w:sz="0" w:space="0" w:color="auto"/>
      </w:divBdr>
    </w:div>
    <w:div w:id="974146206">
      <w:bodyDiv w:val="1"/>
      <w:marLeft w:val="0"/>
      <w:marRight w:val="0"/>
      <w:marTop w:val="0"/>
      <w:marBottom w:val="0"/>
      <w:divBdr>
        <w:top w:val="none" w:sz="0" w:space="0" w:color="auto"/>
        <w:left w:val="none" w:sz="0" w:space="0" w:color="auto"/>
        <w:bottom w:val="none" w:sz="0" w:space="0" w:color="auto"/>
        <w:right w:val="none" w:sz="0" w:space="0" w:color="auto"/>
      </w:divBdr>
    </w:div>
    <w:div w:id="1125470569">
      <w:bodyDiv w:val="1"/>
      <w:marLeft w:val="0"/>
      <w:marRight w:val="0"/>
      <w:marTop w:val="0"/>
      <w:marBottom w:val="0"/>
      <w:divBdr>
        <w:top w:val="none" w:sz="0" w:space="0" w:color="auto"/>
        <w:left w:val="none" w:sz="0" w:space="0" w:color="auto"/>
        <w:bottom w:val="none" w:sz="0" w:space="0" w:color="auto"/>
        <w:right w:val="none" w:sz="0" w:space="0" w:color="auto"/>
      </w:divBdr>
    </w:div>
    <w:div w:id="1323389799">
      <w:bodyDiv w:val="1"/>
      <w:marLeft w:val="0"/>
      <w:marRight w:val="0"/>
      <w:marTop w:val="0"/>
      <w:marBottom w:val="0"/>
      <w:divBdr>
        <w:top w:val="none" w:sz="0" w:space="0" w:color="auto"/>
        <w:left w:val="none" w:sz="0" w:space="0" w:color="auto"/>
        <w:bottom w:val="none" w:sz="0" w:space="0" w:color="auto"/>
        <w:right w:val="none" w:sz="0" w:space="0" w:color="auto"/>
      </w:divBdr>
    </w:div>
    <w:div w:id="1626229197">
      <w:bodyDiv w:val="1"/>
      <w:marLeft w:val="0"/>
      <w:marRight w:val="0"/>
      <w:marTop w:val="0"/>
      <w:marBottom w:val="0"/>
      <w:divBdr>
        <w:top w:val="none" w:sz="0" w:space="0" w:color="auto"/>
        <w:left w:val="none" w:sz="0" w:space="0" w:color="auto"/>
        <w:bottom w:val="none" w:sz="0" w:space="0" w:color="auto"/>
        <w:right w:val="none" w:sz="0" w:space="0" w:color="auto"/>
      </w:divBdr>
    </w:div>
    <w:div w:id="1846283265">
      <w:bodyDiv w:val="1"/>
      <w:marLeft w:val="0"/>
      <w:marRight w:val="0"/>
      <w:marTop w:val="0"/>
      <w:marBottom w:val="0"/>
      <w:divBdr>
        <w:top w:val="none" w:sz="0" w:space="0" w:color="auto"/>
        <w:left w:val="none" w:sz="0" w:space="0" w:color="auto"/>
        <w:bottom w:val="none" w:sz="0" w:space="0" w:color="auto"/>
        <w:right w:val="none" w:sz="0" w:space="0" w:color="auto"/>
      </w:divBdr>
    </w:div>
    <w:div w:id="2079932385">
      <w:bodyDiv w:val="1"/>
      <w:marLeft w:val="0"/>
      <w:marRight w:val="0"/>
      <w:marTop w:val="0"/>
      <w:marBottom w:val="0"/>
      <w:divBdr>
        <w:top w:val="none" w:sz="0" w:space="0" w:color="auto"/>
        <w:left w:val="none" w:sz="0" w:space="0" w:color="auto"/>
        <w:bottom w:val="none" w:sz="0" w:space="0" w:color="auto"/>
        <w:right w:val="none" w:sz="0" w:space="0" w:color="auto"/>
      </w:divBdr>
    </w:div>
    <w:div w:id="211913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sand.esvalabs.com/?u=http%3A%2F%2Fwww.mtc.gov.mk%2F&amp;e=1c203a69&amp;h=abbff2f3&amp;f=y&amp;p=y" TargetMode="External"/><Relationship Id="rId3" Type="http://schemas.openxmlformats.org/officeDocument/2006/relationships/settings" Target="settings.xml"/><Relationship Id="rId7" Type="http://schemas.openxmlformats.org/officeDocument/2006/relationships/hyperlink" Target="mailto:slavko.micevski@piu.mtc.gov.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Souss</dc:creator>
  <cp:keywords/>
  <dc:description/>
  <cp:lastModifiedBy>Slavko Micevski</cp:lastModifiedBy>
  <cp:revision>2</cp:revision>
  <dcterms:created xsi:type="dcterms:W3CDTF">2024-08-08T08:39:00Z</dcterms:created>
  <dcterms:modified xsi:type="dcterms:W3CDTF">2024-08-08T08:39:00Z</dcterms:modified>
</cp:coreProperties>
</file>